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54984" w14:textId="3D9D921B" w:rsidR="00675C27" w:rsidRPr="00444A16" w:rsidRDefault="0075069C" w:rsidP="00F71A33">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6F2780">
        <w:rPr>
          <w:rFonts w:cs="Arial"/>
          <w:szCs w:val="22"/>
        </w:rPr>
        <w:t xml:space="preserve">7   </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807F46">
        <w:t>23</w:t>
      </w:r>
      <w:r w:rsidR="00FD7E9E">
        <w:t>08948</w:t>
      </w:r>
      <w:bookmarkStart w:id="2" w:name="_GoBack"/>
      <w:bookmarkEnd w:id="2"/>
      <w:r w:rsidR="005E4976">
        <w:t xml:space="preserve"> </w:t>
      </w:r>
      <w:r w:rsidR="006F2780">
        <w:rPr>
          <w:rFonts w:eastAsia="宋体"/>
          <w:lang w:eastAsia="zh-CN"/>
        </w:rPr>
        <w:t xml:space="preserve">Incheon, Korea, May 22 – 26,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51B3AC5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2276" w:rsidRPr="00082276">
        <w:rPr>
          <w:rFonts w:ascii="Arial" w:hAnsi="Arial" w:cs="Arial"/>
          <w:sz w:val="22"/>
        </w:rPr>
        <w:t>On the RF requirement for STxMP</w:t>
      </w:r>
    </w:p>
    <w:p w14:paraId="4EC1E699" w14:textId="11FDB275"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2437A">
        <w:rPr>
          <w:rFonts w:ascii="Arial" w:hAnsi="Arial" w:cs="Arial"/>
          <w:sz w:val="22"/>
        </w:rPr>
        <w:t>8</w:t>
      </w:r>
      <w:r w:rsidR="00D02F4C">
        <w:rPr>
          <w:rFonts w:ascii="Arial" w:hAnsi="Arial" w:cs="Arial"/>
          <w:sz w:val="22"/>
        </w:rPr>
        <w:t>.</w:t>
      </w:r>
      <w:r w:rsidR="0012437A">
        <w:rPr>
          <w:rFonts w:ascii="Arial" w:hAnsi="Arial" w:cs="Arial"/>
          <w:sz w:val="22"/>
        </w:rPr>
        <w:t>30</w:t>
      </w:r>
      <w:r w:rsidR="005660EE">
        <w:rPr>
          <w:rFonts w:ascii="Arial" w:hAnsi="Arial" w:cs="Arial"/>
          <w:sz w:val="22"/>
        </w:rPr>
        <w:t>.</w:t>
      </w:r>
      <w:r w:rsidR="0012437A">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7E3330">
      <w:pPr>
        <w:pStyle w:val="1"/>
        <w:spacing w:after="240"/>
        <w:rPr>
          <w:rFonts w:eastAsia="宋体"/>
          <w:lang w:eastAsia="zh-CN"/>
        </w:rPr>
      </w:pPr>
      <w:r>
        <w:rPr>
          <w:rFonts w:eastAsia="宋体" w:hint="eastAsia"/>
          <w:lang w:eastAsia="zh-CN"/>
        </w:rPr>
        <w:t>Introduction</w:t>
      </w:r>
    </w:p>
    <w:p w14:paraId="2E9EC58D" w14:textId="195C339C" w:rsidR="00082276" w:rsidRPr="002974E6" w:rsidRDefault="005809DF" w:rsidP="00942B57">
      <w:pPr>
        <w:jc w:val="both"/>
      </w:pPr>
      <w:r>
        <w:t xml:space="preserve">In the </w:t>
      </w:r>
      <w:r w:rsidR="00DE6101">
        <w:t>previous</w:t>
      </w:r>
      <w:r>
        <w:t xml:space="preserve"> RAN4 meeting, </w:t>
      </w:r>
      <w:r w:rsidR="00DE6101">
        <w:t>fruitful discussion as to</w:t>
      </w:r>
      <w:r w:rsidR="001721F6">
        <w:t xml:space="preserve"> this feature has been done with the following conclusions and study points captured in the WF [1]: </w:t>
      </w:r>
    </w:p>
    <w:tbl>
      <w:tblPr>
        <w:tblStyle w:val="af8"/>
        <w:tblW w:w="0" w:type="auto"/>
        <w:tblLook w:val="04A0" w:firstRow="1" w:lastRow="0" w:firstColumn="1" w:lastColumn="0" w:noHBand="0" w:noVBand="1"/>
      </w:tblPr>
      <w:tblGrid>
        <w:gridCol w:w="9631"/>
      </w:tblGrid>
      <w:tr w:rsidR="00CA7982" w14:paraId="59949462" w14:textId="77777777" w:rsidTr="00CA7982">
        <w:tc>
          <w:tcPr>
            <w:tcW w:w="9631" w:type="dxa"/>
          </w:tcPr>
          <w:p w14:paraId="757C9876" w14:textId="77777777" w:rsidR="003D5906" w:rsidRPr="003D5906" w:rsidRDefault="003D5906" w:rsidP="003D5906">
            <w:pPr>
              <w:pStyle w:val="2"/>
              <w:numPr>
                <w:ilvl w:val="0"/>
                <w:numId w:val="0"/>
              </w:numPr>
              <w:spacing w:after="240"/>
              <w:outlineLvl w:val="1"/>
              <w:rPr>
                <w:sz w:val="20"/>
                <w:lang w:eastAsia="zh-CN"/>
              </w:rPr>
            </w:pPr>
            <w:r w:rsidRPr="003D5906">
              <w:rPr>
                <w:sz w:val="20"/>
              </w:rPr>
              <w:t>UE architecture assumption</w:t>
            </w:r>
          </w:p>
          <w:p w14:paraId="47F1E259" w14:textId="77777777" w:rsidR="003D5906" w:rsidRPr="003D5906" w:rsidRDefault="003D5906" w:rsidP="003D5906">
            <w:r w:rsidRPr="003D5906">
              <w:rPr>
                <w:b/>
              </w:rPr>
              <w:t>&lt;Way forward&gt;</w:t>
            </w:r>
          </w:p>
          <w:p w14:paraId="2585575C" w14:textId="77777777" w:rsidR="003D5906" w:rsidRPr="003D5906" w:rsidRDefault="003D5906" w:rsidP="003D5906">
            <w:pPr>
              <w:pStyle w:val="B10"/>
            </w:pPr>
            <w:r w:rsidRPr="003D5906">
              <w:t>-</w:t>
            </w:r>
            <w:r w:rsidRPr="003D5906">
              <w:tab/>
              <w:t>It is useful to establish a common view of the UE hardware architectures for STxMP discussion</w:t>
            </w:r>
          </w:p>
          <w:p w14:paraId="367B122E" w14:textId="503C8E1D" w:rsidR="003D5906" w:rsidRPr="003D5906" w:rsidRDefault="003D5906" w:rsidP="003D5906">
            <w:pPr>
              <w:pStyle w:val="B10"/>
            </w:pPr>
            <w:r w:rsidRPr="003D5906">
              <w:t>-</w:t>
            </w:r>
            <w:r w:rsidRPr="003D5906">
              <w:tab/>
            </w:r>
            <w:r w:rsidRPr="003D5906">
              <w:rPr>
                <w:rFonts w:eastAsia="Malgun Gothic"/>
                <w:lang w:val="en-US" w:eastAsia="ko-KR"/>
              </w:rPr>
              <w:t>Detailed UE architecture assumption can be further discussed at the later stage when RAN4 discusses STxMP requirements with clearer work scope</w:t>
            </w:r>
          </w:p>
          <w:p w14:paraId="2A753226" w14:textId="1E0C12DE" w:rsidR="003D5906" w:rsidRPr="003D5906" w:rsidRDefault="003D5906" w:rsidP="003D5906">
            <w:pPr>
              <w:pStyle w:val="2"/>
              <w:numPr>
                <w:ilvl w:val="0"/>
                <w:numId w:val="0"/>
              </w:numPr>
              <w:spacing w:after="240"/>
              <w:outlineLvl w:val="1"/>
              <w:rPr>
                <w:rFonts w:eastAsia="等线"/>
                <w:sz w:val="20"/>
                <w:lang w:eastAsia="zh-CN"/>
              </w:rPr>
            </w:pPr>
            <w:r w:rsidRPr="003D5906">
              <w:rPr>
                <w:sz w:val="20"/>
              </w:rPr>
              <w:t>Configured power per panel (per TCI state)</w:t>
            </w:r>
          </w:p>
          <w:p w14:paraId="6D11A18F" w14:textId="77777777" w:rsidR="003D5906" w:rsidRPr="003D5906" w:rsidRDefault="003D5906" w:rsidP="003D5906">
            <w:r w:rsidRPr="003D5906">
              <w:rPr>
                <w:b/>
              </w:rPr>
              <w:t>&lt;Way forward&gt;</w:t>
            </w:r>
          </w:p>
          <w:p w14:paraId="586FEF45" w14:textId="77777777" w:rsidR="003D5906" w:rsidRPr="003D5906" w:rsidRDefault="003D5906" w:rsidP="003D5906">
            <w:pPr>
              <w:pStyle w:val="B10"/>
            </w:pPr>
            <w:r w:rsidRPr="003D5906">
              <w:t>-</w:t>
            </w:r>
            <w:r w:rsidRPr="003D5906">
              <w:tab/>
              <w:t>Relaxation factor can be added based on the study outcome of the configured power and requirements for STxMP</w:t>
            </w:r>
          </w:p>
          <w:p w14:paraId="593B21E0" w14:textId="77777777" w:rsidR="003D5906" w:rsidRPr="003D5906" w:rsidRDefault="003D5906" w:rsidP="003D5906">
            <w:pPr>
              <w:pStyle w:val="B10"/>
              <w:rPr>
                <w:rFonts w:eastAsia="等线"/>
                <w:lang w:val="en-US"/>
              </w:rPr>
            </w:pPr>
            <w:r w:rsidRPr="003D5906">
              <w:t>-</w:t>
            </w:r>
            <w:r w:rsidRPr="003D5906">
              <w:tab/>
              <w:t>RAN4 will further study how to improve the proposed per-TCI state configured power as proposed in RAN4#107, and if necessary while considering the following issues. Other solutions are not precluded</w:t>
            </w:r>
          </w:p>
          <w:p w14:paraId="4C8F7939" w14:textId="77777777" w:rsidR="003D5906" w:rsidRPr="003D5906" w:rsidRDefault="003D5906" w:rsidP="003D5906">
            <w:pPr>
              <w:pStyle w:val="B10"/>
              <w:rPr>
                <w:rFonts w:eastAsia="等线"/>
              </w:rPr>
            </w:pPr>
            <w:r w:rsidRPr="003D5906">
              <w:rPr>
                <w:rFonts w:eastAsia="等线"/>
              </w:rPr>
              <w:tab/>
              <w:t>&gt;</w:t>
            </w:r>
            <w:r w:rsidRPr="003D5906">
              <w:rPr>
                <w:rFonts w:eastAsia="等线"/>
              </w:rPr>
              <w:tab/>
              <w:t>Whether/how to improve the per panel configured power to make it clearer for the two-panel transmission</w:t>
            </w:r>
          </w:p>
          <w:p w14:paraId="372A5A4C" w14:textId="77777777" w:rsidR="003D5906" w:rsidRPr="003D5906" w:rsidRDefault="003D5906" w:rsidP="003D5906">
            <w:pPr>
              <w:pStyle w:val="B10"/>
              <w:rPr>
                <w:rFonts w:eastAsia="等线"/>
              </w:rPr>
            </w:pPr>
            <w:r w:rsidRPr="003D5906">
              <w:rPr>
                <w:rFonts w:eastAsia="等线"/>
              </w:rPr>
              <w:tab/>
              <w:t>&gt;</w:t>
            </w:r>
            <w:r w:rsidRPr="003D5906">
              <w:rPr>
                <w:rFonts w:eastAsia="等线"/>
              </w:rPr>
              <w:tab/>
              <w:t>Solution to differentiate the per-beam power for different TCI-state</w:t>
            </w:r>
          </w:p>
          <w:p w14:paraId="44655AB4" w14:textId="3E24C29B" w:rsidR="003D5906" w:rsidRDefault="003D5906" w:rsidP="003D5906">
            <w:pPr>
              <w:pStyle w:val="B10"/>
            </w:pPr>
            <w:r w:rsidRPr="003D5906">
              <w:t>-</w:t>
            </w:r>
            <w:r w:rsidRPr="003D5906">
              <w:tab/>
              <w:t>It is expected that RAN4 waits for RAN1 updates regarding per-TCI power control before confirming the concept of the configured power for STxMP</w:t>
            </w:r>
          </w:p>
          <w:p w14:paraId="2324177E" w14:textId="77777777" w:rsidR="003D5906" w:rsidRPr="003D5906" w:rsidRDefault="003D5906" w:rsidP="003D5906">
            <w:pPr>
              <w:pStyle w:val="B10"/>
            </w:pPr>
          </w:p>
          <w:p w14:paraId="7F557D6F" w14:textId="3310B608" w:rsidR="003D5906" w:rsidRPr="003D5906" w:rsidRDefault="003D5906" w:rsidP="003D5906">
            <w:pPr>
              <w:pStyle w:val="2"/>
              <w:numPr>
                <w:ilvl w:val="0"/>
                <w:numId w:val="0"/>
              </w:numPr>
              <w:spacing w:after="240"/>
              <w:outlineLvl w:val="1"/>
              <w:rPr>
                <w:rFonts w:eastAsia="等线"/>
                <w:sz w:val="20"/>
                <w:lang w:eastAsia="zh-CN"/>
              </w:rPr>
            </w:pPr>
            <w:r w:rsidRPr="003D5906">
              <w:rPr>
                <w:sz w:val="20"/>
              </w:rPr>
              <w:t>UE RF requirements for STxMP</w:t>
            </w:r>
          </w:p>
          <w:p w14:paraId="0DBA078F" w14:textId="77777777" w:rsidR="003D5906" w:rsidRPr="003D5906" w:rsidRDefault="003D5906" w:rsidP="003D5906">
            <w:pPr>
              <w:rPr>
                <w:b/>
              </w:rPr>
            </w:pPr>
            <w:r w:rsidRPr="003D5906">
              <w:rPr>
                <w:b/>
              </w:rPr>
              <w:t>&lt;Way forward&gt;: Per-UE related</w:t>
            </w:r>
          </w:p>
          <w:p w14:paraId="34C0B2B8" w14:textId="77777777" w:rsidR="003D5906" w:rsidRPr="003D5906" w:rsidRDefault="003D5906" w:rsidP="003D5906">
            <w:pPr>
              <w:pStyle w:val="B10"/>
            </w:pPr>
            <w:r w:rsidRPr="003D5906">
              <w:t>-</w:t>
            </w:r>
            <w:r w:rsidRPr="003D5906">
              <w:tab/>
              <w:t>Max EIRP and Max TRP should be based on the legacy requirements</w:t>
            </w:r>
          </w:p>
          <w:p w14:paraId="5F951868" w14:textId="77777777" w:rsidR="003D5906" w:rsidRPr="003D5906" w:rsidRDefault="003D5906" w:rsidP="003D5906">
            <w:pPr>
              <w:pStyle w:val="B10"/>
            </w:pPr>
            <w:r w:rsidRPr="003D5906">
              <w:t>-</w:t>
            </w:r>
            <w:r w:rsidRPr="003D5906">
              <w:tab/>
              <w:t>Clarification of EIRP for STxMP can be discussed if it is necessary to consider the sum of the EIRP of all respective beams in a certain direction based on the contribution to the next meeting</w:t>
            </w:r>
          </w:p>
          <w:p w14:paraId="75D62645" w14:textId="121E5A9B" w:rsidR="003D5906" w:rsidRPr="003D5906" w:rsidRDefault="00FE3B97" w:rsidP="003D5906">
            <w:pPr>
              <w:pStyle w:val="B10"/>
              <w:rPr>
                <w:rFonts w:eastAsia="等线"/>
              </w:rPr>
            </w:pPr>
            <w:r>
              <w:rPr>
                <w:rFonts w:eastAsia="等线"/>
              </w:rPr>
              <w:t xml:space="preserve"> </w:t>
            </w:r>
          </w:p>
          <w:p w14:paraId="338712C3" w14:textId="77777777" w:rsidR="003D5906" w:rsidRPr="003D5906" w:rsidRDefault="003D5906" w:rsidP="003D5906">
            <w:r w:rsidRPr="003D5906">
              <w:rPr>
                <w:b/>
              </w:rPr>
              <w:t>&lt;Way forward&gt;: Per-panel related</w:t>
            </w:r>
          </w:p>
          <w:p w14:paraId="5FE799AE" w14:textId="77777777" w:rsidR="003D5906" w:rsidRPr="003D5906" w:rsidRDefault="003D5906" w:rsidP="003D5906">
            <w:pPr>
              <w:pStyle w:val="B10"/>
            </w:pPr>
            <w:r w:rsidRPr="003D5906">
              <w:t>-</w:t>
            </w:r>
            <w:r w:rsidRPr="003D5906">
              <w:tab/>
              <w:t>RAN4 focuses on the new configured power for STxMP power control while considering the relevant requirements, e.g., Min peak EIRP (P</w:t>
            </w:r>
            <w:r w:rsidRPr="003D5906">
              <w:rPr>
                <w:vertAlign w:val="subscript"/>
              </w:rPr>
              <w:t>Powerclass</w:t>
            </w:r>
            <w:r w:rsidRPr="003D5906">
              <w:t>) and MPR (</w:t>
            </w:r>
            <w:proofErr w:type="spellStart"/>
            <w:r w:rsidRPr="003D5906">
              <w:t>MPR</w:t>
            </w:r>
            <w:r w:rsidRPr="003D5906">
              <w:rPr>
                <w:vertAlign w:val="subscript"/>
              </w:rPr>
              <w:t>f,c,k</w:t>
            </w:r>
            <w:proofErr w:type="spellEnd"/>
            <w:r w:rsidRPr="003D5906">
              <w:t>), and its testability issues raised in RAN4#106bis-e</w:t>
            </w:r>
          </w:p>
          <w:p w14:paraId="52FF960E" w14:textId="77777777" w:rsidR="003D5906" w:rsidRPr="003D5906" w:rsidRDefault="003D5906" w:rsidP="003D5906">
            <w:pPr>
              <w:pStyle w:val="B10"/>
            </w:pPr>
            <w:r w:rsidRPr="003D5906">
              <w:lastRenderedPageBreak/>
              <w:tab/>
              <w:t>&gt;</w:t>
            </w:r>
            <w:r w:rsidRPr="003D5906">
              <w:tab/>
              <w:t>Legacy requirements can be starting point</w:t>
            </w:r>
          </w:p>
          <w:p w14:paraId="322C7BDE" w14:textId="77777777" w:rsidR="003D5906" w:rsidRPr="003D5906" w:rsidRDefault="003D5906" w:rsidP="003D5906">
            <w:pPr>
              <w:pStyle w:val="B10"/>
            </w:pPr>
            <w:r w:rsidRPr="003D5906">
              <w:tab/>
              <w:t>&gt;</w:t>
            </w:r>
            <w:r w:rsidRPr="003D5906">
              <w:tab/>
              <w:t>Further discussions are required for how to address the testability issue, e.g., relaxation factor and TE enhancements</w:t>
            </w:r>
          </w:p>
          <w:p w14:paraId="6F98B2E3" w14:textId="77777777" w:rsidR="003D5906" w:rsidRPr="003D5906" w:rsidRDefault="003D5906" w:rsidP="003D5906">
            <w:pPr>
              <w:pStyle w:val="B10"/>
            </w:pPr>
            <w:r w:rsidRPr="003D5906">
              <w:t>-</w:t>
            </w:r>
            <w:r w:rsidRPr="003D5906">
              <w:tab/>
              <w:t>In addition to the requirement needed for the output power configuration, other requirements, e.g., spherical coverage and beam correspondence, can be discussed when the requirements of peak EIRP and MPR per panel are clear enough in RAN4</w:t>
            </w:r>
          </w:p>
          <w:p w14:paraId="501393FE" w14:textId="77777777" w:rsidR="003D5906" w:rsidRPr="003D5906" w:rsidRDefault="003D5906" w:rsidP="003D5906">
            <w:pPr>
              <w:pStyle w:val="B10"/>
              <w:rPr>
                <w:rFonts w:eastAsia="等线"/>
              </w:rPr>
            </w:pPr>
          </w:p>
          <w:p w14:paraId="1A2155E9" w14:textId="77777777" w:rsidR="003D5906" w:rsidRPr="003D5906" w:rsidRDefault="003D5906" w:rsidP="003D5906">
            <w:pPr>
              <w:rPr>
                <w:b/>
              </w:rPr>
            </w:pPr>
            <w:r w:rsidRPr="003D5906">
              <w:rPr>
                <w:b/>
              </w:rPr>
              <w:t>&lt;Way forward&gt;: MPE considerations</w:t>
            </w:r>
          </w:p>
          <w:p w14:paraId="7536FCFE" w14:textId="68BEE7B4" w:rsidR="008161CC" w:rsidRPr="003D5906" w:rsidRDefault="003D5906" w:rsidP="003D5906">
            <w:pPr>
              <w:adjustRightInd/>
              <w:rPr>
                <w:rFonts w:eastAsiaTheme="minorEastAsia"/>
                <w:b/>
                <w:bCs/>
                <w:lang w:eastAsia="ko-KR"/>
              </w:rPr>
            </w:pPr>
            <w:r w:rsidRPr="003D5906">
              <w:t>-</w:t>
            </w:r>
            <w:r w:rsidRPr="003D5906">
              <w:tab/>
              <w:t>RAN4 needs further study of the MPE scenario for the CPE/FWA/vehicle/industrial devices (if applicable) with its use case of STxMP</w:t>
            </w:r>
          </w:p>
        </w:tc>
      </w:tr>
    </w:tbl>
    <w:p w14:paraId="18C99BA8" w14:textId="1F1DF0CD" w:rsidR="009D3694" w:rsidRDefault="009A4777" w:rsidP="00942B57">
      <w:pPr>
        <w:jc w:val="both"/>
      </w:pPr>
      <w:r>
        <w:lastRenderedPageBreak/>
        <w:t xml:space="preserve">In this contribution, we would like to share our </w:t>
      </w:r>
      <w:r w:rsidR="009D3694">
        <w:t xml:space="preserve">views </w:t>
      </w:r>
      <w:r w:rsidR="003B767F">
        <w:t>on</w:t>
      </w:r>
      <w:r w:rsidR="009D3694">
        <w:t xml:space="preserve"> this topic. </w:t>
      </w:r>
    </w:p>
    <w:p w14:paraId="7628A052" w14:textId="35271700" w:rsidR="00256EDD" w:rsidRPr="008A5C5E" w:rsidRDefault="00062E8E" w:rsidP="008A5C5E">
      <w:pPr>
        <w:pStyle w:val="1"/>
        <w:spacing w:after="240"/>
        <w:rPr>
          <w:rFonts w:eastAsia="宋体"/>
          <w:lang w:eastAsia="zh-CN"/>
        </w:rPr>
      </w:pPr>
      <w:r>
        <w:rPr>
          <w:rFonts w:eastAsia="宋体" w:hint="eastAsia"/>
          <w:lang w:eastAsia="zh-CN"/>
        </w:rPr>
        <w:t>Discussion</w:t>
      </w:r>
    </w:p>
    <w:p w14:paraId="428BB1A9" w14:textId="36A39E4B" w:rsidR="00314F6D" w:rsidRDefault="00FE3B97" w:rsidP="008F36E6">
      <w:pPr>
        <w:pStyle w:val="2"/>
        <w:spacing w:after="240"/>
        <w:ind w:left="0"/>
      </w:pPr>
      <w:r>
        <w:t>On the per-panel configured transmitted power</w:t>
      </w:r>
      <w:r w:rsidR="008A5C5E">
        <w:t xml:space="preserve"> for STxMP</w:t>
      </w:r>
    </w:p>
    <w:p w14:paraId="38774178" w14:textId="37D1BA01" w:rsidR="00705F20" w:rsidRDefault="006112E7" w:rsidP="00710091">
      <w:pPr>
        <w:jc w:val="both"/>
        <w:rPr>
          <w:lang w:eastAsia="en-US"/>
        </w:rPr>
      </w:pPr>
      <w:r>
        <w:rPr>
          <w:lang w:eastAsia="en-US"/>
        </w:rPr>
        <w:t>As agreed in the last meeting, RAN4 will further discuss on how to implement “per-panel” configured transmitted power.</w:t>
      </w:r>
      <w:r w:rsidR="004922AE">
        <w:rPr>
          <w:lang w:eastAsia="en-US"/>
        </w:rPr>
        <w:t xml:space="preserve"> Since RAN4 was trying to find suitable method to accommodate RAN1 “per-panel” power control design with specification, draft TPs that introducing “per-TCI state” were proposed in [2, 3]. However, two issues were identified.</w:t>
      </w:r>
      <w:r w:rsidR="00A95A01">
        <w:rPr>
          <w:lang w:eastAsia="en-US"/>
        </w:rPr>
        <w:t xml:space="preserve"> </w:t>
      </w:r>
      <w:r w:rsidR="004922AE">
        <w:rPr>
          <w:lang w:eastAsia="en-US"/>
        </w:rPr>
        <w:t>Firstly, it is questionable whether “per TCI-state”</w:t>
      </w:r>
      <w:r w:rsidR="00A95A01">
        <w:rPr>
          <w:lang w:eastAsia="en-US"/>
        </w:rPr>
        <w:t xml:space="preserve"> is the most appropriate concept that should be utilized to build a bridge between RAN1 and RAN4. In order to throw light on it,</w:t>
      </w:r>
      <w:r w:rsidR="003C11A0">
        <w:rPr>
          <w:lang w:eastAsia="en-US"/>
        </w:rPr>
        <w:t xml:space="preserve"> we think it is beneficial to </w:t>
      </w:r>
      <w:r w:rsidR="00021201">
        <w:rPr>
          <w:lang w:eastAsia="en-US"/>
        </w:rPr>
        <w:t>go through related RAN1 agreements</w:t>
      </w:r>
      <w:r w:rsidR="00922F23">
        <w:rPr>
          <w:lang w:eastAsia="en-US"/>
        </w:rPr>
        <w:t>, which were achieved during RAN1 #110bis [</w:t>
      </w:r>
      <w:r w:rsidR="000A630C">
        <w:rPr>
          <w:lang w:eastAsia="en-US"/>
        </w:rPr>
        <w:t>4, 5</w:t>
      </w:r>
      <w:r w:rsidR="00922F23">
        <w:rPr>
          <w:lang w:eastAsia="en-US"/>
        </w:rPr>
        <w:t>]</w:t>
      </w:r>
      <w:r w:rsidR="00021201">
        <w:rPr>
          <w:lang w:eastAsia="en-US"/>
        </w:rPr>
        <w:t>.</w:t>
      </w:r>
    </w:p>
    <w:tbl>
      <w:tblPr>
        <w:tblStyle w:val="af8"/>
        <w:tblW w:w="0" w:type="auto"/>
        <w:tblLook w:val="04A0" w:firstRow="1" w:lastRow="0" w:firstColumn="1" w:lastColumn="0" w:noHBand="0" w:noVBand="1"/>
      </w:tblPr>
      <w:tblGrid>
        <w:gridCol w:w="9631"/>
      </w:tblGrid>
      <w:tr w:rsidR="00021201" w14:paraId="4572588A" w14:textId="77777777" w:rsidTr="00021201">
        <w:tc>
          <w:tcPr>
            <w:tcW w:w="9631" w:type="dxa"/>
          </w:tcPr>
          <w:p w14:paraId="0371D93C" w14:textId="77777777" w:rsidR="00821BF8" w:rsidRPr="00E27533" w:rsidRDefault="00821BF8" w:rsidP="00821BF8">
            <w:pPr>
              <w:rPr>
                <w:rFonts w:cs="Times"/>
                <w:b/>
                <w:bCs/>
                <w:highlight w:val="green"/>
                <w:lang w:val="en-CA"/>
              </w:rPr>
            </w:pPr>
            <w:r w:rsidRPr="00E27533">
              <w:rPr>
                <w:rFonts w:cs="Times"/>
                <w:b/>
                <w:bCs/>
                <w:highlight w:val="green"/>
                <w:lang w:val="en-CA"/>
              </w:rPr>
              <w:t>Agreement</w:t>
            </w:r>
          </w:p>
          <w:p w14:paraId="41A78898" w14:textId="77777777" w:rsidR="00821BF8" w:rsidRPr="00CF4908" w:rsidRDefault="00821BF8" w:rsidP="00CF4908">
            <w:pPr>
              <w:pStyle w:val="afd"/>
              <w:spacing w:before="0" w:beforeAutospacing="0" w:after="0" w:afterAutospacing="0"/>
              <w:rPr>
                <w:rFonts w:ascii="Times" w:hAnsi="Times" w:cs="Times"/>
                <w:b/>
                <w:sz w:val="20"/>
                <w:szCs w:val="20"/>
              </w:rPr>
            </w:pPr>
            <w:r w:rsidRPr="00CF4908">
              <w:rPr>
                <w:rStyle w:val="aff1"/>
                <w:rFonts w:ascii="Times" w:hAnsi="Times" w:cs="Times"/>
                <w:b w:val="0"/>
                <w:color w:val="000000"/>
                <w:sz w:val="20"/>
                <w:szCs w:val="20"/>
              </w:rPr>
              <w:t xml:space="preserve">For SDM scheme of single-DCI based STxMP PUSCH </w:t>
            </w:r>
          </w:p>
          <w:p w14:paraId="53301917" w14:textId="357D30DE" w:rsidR="00821BF8" w:rsidRPr="00CF4908" w:rsidRDefault="00821BF8" w:rsidP="00821BF8">
            <w:pPr>
              <w:numPr>
                <w:ilvl w:val="0"/>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 xml:space="preserve">Configure </w:t>
            </w:r>
            <w:r w:rsidRPr="00922F23">
              <w:rPr>
                <w:rStyle w:val="aff1"/>
                <w:rFonts w:eastAsia="Times New Roman" w:cs="Times"/>
                <w:b w:val="0"/>
                <w:highlight w:val="yellow"/>
              </w:rPr>
              <w:t>two SRS resource sets</w:t>
            </w:r>
            <w:r w:rsidRPr="00CF4908">
              <w:rPr>
                <w:rStyle w:val="aff1"/>
                <w:rFonts w:eastAsia="Times New Roman" w:cs="Times"/>
                <w:b w:val="0"/>
              </w:rPr>
              <w:t xml:space="preserve"> for CB or NCB.</w:t>
            </w:r>
            <w:r w:rsidRPr="00CF4908">
              <w:rPr>
                <w:rFonts w:eastAsia="Times New Roman" w:cs="Times"/>
                <w:b/>
              </w:rPr>
              <w:t xml:space="preserve"> </w:t>
            </w:r>
          </w:p>
          <w:p w14:paraId="773F7A71" w14:textId="654148E6" w:rsidR="00821BF8" w:rsidRPr="00CF4908" w:rsidRDefault="00CF4908" w:rsidP="00821BF8">
            <w:pPr>
              <w:numPr>
                <w:ilvl w:val="1"/>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FFS</w:t>
            </w:r>
            <w:r w:rsidR="00821BF8" w:rsidRPr="00CF4908">
              <w:rPr>
                <w:rStyle w:val="aff1"/>
                <w:rFonts w:eastAsia="Times New Roman" w:cs="Times"/>
                <w:b w:val="0"/>
              </w:rPr>
              <w:t>: These two SRS resource sets can have different number of SRS resources for codebook -based or non-codebook based.</w:t>
            </w:r>
          </w:p>
          <w:p w14:paraId="59494140" w14:textId="6E4E2BBF" w:rsidR="00821BF8" w:rsidRPr="00CF4908" w:rsidRDefault="00CF4908" w:rsidP="00821BF8">
            <w:pPr>
              <w:numPr>
                <w:ilvl w:val="0"/>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For codebook -based PUSCH</w:t>
            </w:r>
            <w:r w:rsidR="00821BF8" w:rsidRPr="00CF4908">
              <w:rPr>
                <w:rStyle w:val="aff1"/>
                <w:rFonts w:eastAsia="Times New Roman" w:cs="Times"/>
                <w:b w:val="0"/>
              </w:rPr>
              <w:t xml:space="preserve">, DCI indicates two TPMI fields, and each TPMI field separately indicates the precoding information and the number of layers conveyed over the SRS ports </w:t>
            </w:r>
            <w:r w:rsidR="00821BF8" w:rsidRPr="00256EDD">
              <w:rPr>
                <w:rStyle w:val="aff1"/>
                <w:rFonts w:eastAsia="Times New Roman" w:cs="Times"/>
                <w:b w:val="0"/>
              </w:rPr>
              <w:t xml:space="preserve">of the indicated SRS resource </w:t>
            </w:r>
            <w:r w:rsidR="00821BF8" w:rsidRPr="00CF4908">
              <w:rPr>
                <w:rStyle w:val="aff1"/>
                <w:rFonts w:eastAsia="Times New Roman" w:cs="Times"/>
                <w:b w:val="0"/>
              </w:rPr>
              <w:t xml:space="preserve">in each SRS resource set. </w:t>
            </w:r>
          </w:p>
          <w:p w14:paraId="6A592C5C" w14:textId="3F0B7466" w:rsidR="00821BF8" w:rsidRPr="00CF4908" w:rsidRDefault="00821BF8" w:rsidP="00821BF8">
            <w:pPr>
              <w:numPr>
                <w:ilvl w:val="0"/>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For non-codebook based PUSCH and codebook -base</w:t>
            </w:r>
            <w:r w:rsidR="00CF4908" w:rsidRPr="00CF4908">
              <w:rPr>
                <w:rStyle w:val="aff1"/>
                <w:rFonts w:eastAsia="Times New Roman" w:cs="Times"/>
                <w:b w:val="0"/>
              </w:rPr>
              <w:t>d PUSCH</w:t>
            </w:r>
            <w:r w:rsidRPr="00CF4908">
              <w:rPr>
                <w:rStyle w:val="aff1"/>
                <w:rFonts w:eastAsia="Times New Roman" w:cs="Times"/>
                <w:b w:val="0"/>
              </w:rPr>
              <w:t xml:space="preserve">, DCI indicates two SRI </w:t>
            </w:r>
            <w:proofErr w:type="gramStart"/>
            <w:r w:rsidRPr="00CF4908">
              <w:rPr>
                <w:rStyle w:val="aff1"/>
                <w:rFonts w:eastAsia="Times New Roman" w:cs="Times"/>
                <w:b w:val="0"/>
              </w:rPr>
              <w:t>fields</w:t>
            </w:r>
            <w:proofErr w:type="gramEnd"/>
            <w:r w:rsidRPr="00CF4908">
              <w:rPr>
                <w:rStyle w:val="aff1"/>
                <w:rFonts w:eastAsia="Times New Roman" w:cs="Times"/>
                <w:b w:val="0"/>
              </w:rPr>
              <w:t xml:space="preserve"> and each field indicates SRS resource(s) for each SRS resource set separately.</w:t>
            </w:r>
            <w:r w:rsidRPr="00CF4908">
              <w:rPr>
                <w:rFonts w:eastAsia="Times New Roman" w:cs="Times"/>
                <w:b/>
              </w:rPr>
              <w:t xml:space="preserve"> </w:t>
            </w:r>
          </w:p>
          <w:p w14:paraId="33EAD16C" w14:textId="2ACFE999" w:rsidR="00821BF8" w:rsidRPr="00922F23" w:rsidRDefault="00821BF8" w:rsidP="00821BF8">
            <w:pPr>
              <w:numPr>
                <w:ilvl w:val="1"/>
                <w:numId w:val="36"/>
              </w:numPr>
              <w:overflowPunct/>
              <w:autoSpaceDE/>
              <w:autoSpaceDN/>
              <w:adjustRightInd/>
              <w:spacing w:after="0"/>
              <w:textAlignment w:val="auto"/>
              <w:rPr>
                <w:rFonts w:eastAsia="Times New Roman" w:cs="Times"/>
                <w:b/>
              </w:rPr>
            </w:pPr>
            <w:r w:rsidRPr="00CF4908">
              <w:rPr>
                <w:rStyle w:val="aff1"/>
                <w:rFonts w:eastAsia="Times New Roman" w:cs="Times"/>
                <w:b w:val="0"/>
              </w:rPr>
              <w:t>FFS : For codebook -based PUSCH , the two SRS resources indicated by the two SRI fields can have different number of SRS ports</w:t>
            </w:r>
          </w:p>
          <w:p w14:paraId="5270E464" w14:textId="77777777" w:rsidR="00821BF8" w:rsidRPr="00E27533" w:rsidRDefault="00821BF8" w:rsidP="00821BF8">
            <w:pPr>
              <w:rPr>
                <w:rFonts w:cs="Times"/>
                <w:b/>
                <w:bCs/>
                <w:highlight w:val="green"/>
                <w:lang w:val="en-CA"/>
              </w:rPr>
            </w:pPr>
            <w:r w:rsidRPr="00E27533">
              <w:rPr>
                <w:rFonts w:cs="Times"/>
                <w:b/>
                <w:bCs/>
                <w:highlight w:val="green"/>
                <w:lang w:val="en-CA"/>
              </w:rPr>
              <w:t>Agreement</w:t>
            </w:r>
          </w:p>
          <w:p w14:paraId="4FF6A718" w14:textId="77777777" w:rsidR="00821BF8" w:rsidRPr="00CF4908" w:rsidRDefault="00821BF8" w:rsidP="00821BF8">
            <w:pPr>
              <w:rPr>
                <w:rFonts w:cs="Times"/>
                <w:bCs/>
              </w:rPr>
            </w:pPr>
            <w:r w:rsidRPr="00CF4908">
              <w:rPr>
                <w:rFonts w:cs="Times"/>
                <w:bCs/>
              </w:rPr>
              <w:t>Regarding the TPMI/SRI indication for multi-DCI based STxMP PUSCH+PUSCH:</w:t>
            </w:r>
          </w:p>
          <w:p w14:paraId="44752A98" w14:textId="77777777" w:rsidR="00821BF8" w:rsidRPr="00CF4908" w:rsidRDefault="00821BF8" w:rsidP="00821BF8">
            <w:pPr>
              <w:pStyle w:val="aff6"/>
              <w:widowControl/>
              <w:numPr>
                <w:ilvl w:val="0"/>
                <w:numId w:val="37"/>
              </w:numPr>
              <w:ind w:firstLineChars="0"/>
              <w:rPr>
                <w:rFonts w:ascii="Times New Roman" w:hAnsi="Times New Roman"/>
                <w:bCs/>
                <w:sz w:val="20"/>
                <w:szCs w:val="20"/>
              </w:rPr>
            </w:pPr>
            <w:r w:rsidRPr="00CF4908">
              <w:rPr>
                <w:rFonts w:ascii="Times New Roman" w:hAnsi="Times New Roman"/>
                <w:bCs/>
                <w:sz w:val="20"/>
                <w:szCs w:val="20"/>
              </w:rPr>
              <w:t xml:space="preserve">Configure </w:t>
            </w:r>
            <w:r w:rsidRPr="00922F23">
              <w:rPr>
                <w:rFonts w:ascii="Times New Roman" w:hAnsi="Times New Roman"/>
                <w:bCs/>
                <w:sz w:val="20"/>
                <w:szCs w:val="20"/>
                <w:highlight w:val="yellow"/>
              </w:rPr>
              <w:t>two SRS resource sets</w:t>
            </w:r>
            <w:r w:rsidRPr="00CF4908">
              <w:rPr>
                <w:rFonts w:ascii="Times New Roman" w:hAnsi="Times New Roman"/>
                <w:bCs/>
                <w:sz w:val="20"/>
                <w:szCs w:val="20"/>
              </w:rPr>
              <w:t xml:space="preserve"> for CB or NCB.</w:t>
            </w:r>
          </w:p>
          <w:p w14:paraId="5DEFF21E" w14:textId="77777777" w:rsidR="00821BF8" w:rsidRPr="00CF4908" w:rsidRDefault="00821BF8" w:rsidP="00821BF8">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 xml:space="preserve">FFS: Whether/how to associate </w:t>
            </w:r>
            <w:proofErr w:type="spellStart"/>
            <w:r w:rsidRPr="00CF4908">
              <w:rPr>
                <w:rFonts w:ascii="Times New Roman" w:hAnsi="Times New Roman"/>
                <w:bCs/>
                <w:sz w:val="20"/>
                <w:szCs w:val="20"/>
              </w:rPr>
              <w:t>coresetPoolIndex</w:t>
            </w:r>
            <w:proofErr w:type="spellEnd"/>
            <w:r w:rsidRPr="00CF4908">
              <w:rPr>
                <w:rFonts w:ascii="Times New Roman" w:hAnsi="Times New Roman"/>
                <w:bCs/>
                <w:sz w:val="20"/>
                <w:szCs w:val="20"/>
              </w:rPr>
              <w:t xml:space="preserve"> with SRS resource set implicitly or explicitly.</w:t>
            </w:r>
          </w:p>
          <w:p w14:paraId="59284E20" w14:textId="77777777" w:rsidR="00821BF8" w:rsidRPr="00CF4908" w:rsidRDefault="00821BF8" w:rsidP="00821BF8">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FFS: the maximal number of configured/indicated SRS resources in each set for NCB/CB</w:t>
            </w:r>
          </w:p>
          <w:p w14:paraId="7A4A0AAC" w14:textId="77777777" w:rsidR="00821BF8" w:rsidRPr="00CF4908" w:rsidRDefault="00821BF8" w:rsidP="00821BF8">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FFS: the maximal number of SRS ports in each set for CB.</w:t>
            </w:r>
          </w:p>
          <w:p w14:paraId="05885BA7" w14:textId="77777777" w:rsidR="00821BF8" w:rsidRPr="00CF4908" w:rsidRDefault="00821BF8" w:rsidP="00821BF8">
            <w:pPr>
              <w:pStyle w:val="aff6"/>
              <w:widowControl/>
              <w:numPr>
                <w:ilvl w:val="0"/>
                <w:numId w:val="37"/>
              </w:numPr>
              <w:ind w:firstLineChars="0"/>
              <w:rPr>
                <w:rFonts w:ascii="Times New Roman" w:hAnsi="Times New Roman"/>
                <w:bCs/>
                <w:sz w:val="20"/>
                <w:szCs w:val="20"/>
              </w:rPr>
            </w:pPr>
            <w:r w:rsidRPr="00CF4908">
              <w:rPr>
                <w:rFonts w:ascii="Times New Roman" w:hAnsi="Times New Roman"/>
                <w:bCs/>
                <w:sz w:val="20"/>
                <w:szCs w:val="20"/>
              </w:rPr>
              <w:t xml:space="preserve">FFS: Separate codebooks and separate </w:t>
            </w:r>
            <w:proofErr w:type="spellStart"/>
            <w:r w:rsidRPr="00CF4908">
              <w:rPr>
                <w:rFonts w:ascii="Times New Roman" w:hAnsi="Times New Roman"/>
                <w:bCs/>
                <w:sz w:val="20"/>
                <w:szCs w:val="20"/>
              </w:rPr>
              <w:t>maxRanks</w:t>
            </w:r>
            <w:proofErr w:type="spellEnd"/>
            <w:r w:rsidRPr="00CF4908">
              <w:rPr>
                <w:rFonts w:ascii="Times New Roman" w:hAnsi="Times New Roman"/>
                <w:bCs/>
                <w:sz w:val="20"/>
                <w:szCs w:val="20"/>
              </w:rPr>
              <w:t xml:space="preserve"> are configured for different SRS resource sets.</w:t>
            </w:r>
          </w:p>
          <w:p w14:paraId="5B30D030" w14:textId="77777777" w:rsidR="00821BF8" w:rsidRPr="00CF4908" w:rsidRDefault="00821BF8" w:rsidP="00821BF8">
            <w:pPr>
              <w:pStyle w:val="aff6"/>
              <w:widowControl/>
              <w:numPr>
                <w:ilvl w:val="0"/>
                <w:numId w:val="37"/>
              </w:numPr>
              <w:ind w:firstLineChars="0"/>
              <w:rPr>
                <w:rFonts w:ascii="Times New Roman" w:hAnsi="Times New Roman"/>
                <w:bCs/>
                <w:sz w:val="20"/>
                <w:szCs w:val="20"/>
              </w:rPr>
            </w:pPr>
            <w:r w:rsidRPr="00CF4908">
              <w:rPr>
                <w:rFonts w:ascii="Times New Roman" w:hAnsi="Times New Roman"/>
                <w:bCs/>
                <w:sz w:val="20"/>
                <w:szCs w:val="20"/>
              </w:rPr>
              <w:t>For type 1 CG-PUSCH (if supported), FFS how to associate the PUSCH with one TRP</w:t>
            </w:r>
          </w:p>
          <w:p w14:paraId="7AAF95F4" w14:textId="77777777" w:rsidR="00821BF8" w:rsidRPr="00CF4908" w:rsidRDefault="00821BF8" w:rsidP="00821BF8">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 xml:space="preserve">e.g., configure a </w:t>
            </w:r>
            <w:proofErr w:type="spellStart"/>
            <w:r w:rsidRPr="00CF4908">
              <w:rPr>
                <w:rFonts w:ascii="Times New Roman" w:hAnsi="Times New Roman"/>
                <w:bCs/>
                <w:sz w:val="20"/>
                <w:szCs w:val="20"/>
              </w:rPr>
              <w:t>coresetPoolIndex</w:t>
            </w:r>
            <w:proofErr w:type="spellEnd"/>
            <w:r w:rsidRPr="00CF4908">
              <w:rPr>
                <w:rFonts w:ascii="Times New Roman" w:hAnsi="Times New Roman"/>
                <w:bCs/>
                <w:sz w:val="20"/>
                <w:szCs w:val="20"/>
              </w:rPr>
              <w:t xml:space="preserve"> value in a type 1 CG-PUSCH</w:t>
            </w:r>
          </w:p>
          <w:p w14:paraId="1434B78D" w14:textId="788FF7D9" w:rsidR="00021201" w:rsidRPr="00CF4908" w:rsidRDefault="00821BF8" w:rsidP="00710091">
            <w:pPr>
              <w:pStyle w:val="aff6"/>
              <w:widowControl/>
              <w:numPr>
                <w:ilvl w:val="1"/>
                <w:numId w:val="37"/>
              </w:numPr>
              <w:ind w:firstLineChars="0"/>
              <w:rPr>
                <w:rFonts w:ascii="Times New Roman" w:hAnsi="Times New Roman"/>
                <w:bCs/>
                <w:sz w:val="20"/>
                <w:szCs w:val="20"/>
              </w:rPr>
            </w:pPr>
            <w:r w:rsidRPr="00CF4908">
              <w:rPr>
                <w:rFonts w:ascii="Times New Roman" w:hAnsi="Times New Roman"/>
                <w:bCs/>
                <w:sz w:val="20"/>
                <w:szCs w:val="20"/>
              </w:rPr>
              <w:t>e.g., use a single CG to configure two type 1 CG PUSCHs for STxMP PUSCH+PUSCH</w:t>
            </w:r>
          </w:p>
        </w:tc>
      </w:tr>
    </w:tbl>
    <w:p w14:paraId="3C0C55A7" w14:textId="64819785" w:rsidR="000A630C" w:rsidRDefault="008578E2" w:rsidP="00710091">
      <w:pPr>
        <w:jc w:val="both"/>
        <w:rPr>
          <w:lang w:eastAsia="en-US"/>
        </w:rPr>
      </w:pPr>
      <w:r>
        <w:rPr>
          <w:lang w:eastAsia="en-US"/>
        </w:rPr>
        <w:t xml:space="preserve">Based on our understanding towards the above highlighted part, </w:t>
      </w:r>
      <w:r w:rsidR="00EB3316">
        <w:rPr>
          <w:lang w:eastAsia="en-US"/>
        </w:rPr>
        <w:t xml:space="preserve">it </w:t>
      </w:r>
      <w:r w:rsidR="000A630C">
        <w:rPr>
          <w:lang w:eastAsia="en-US"/>
        </w:rPr>
        <w:t>is clear</w:t>
      </w:r>
      <w:r w:rsidR="00EB3316">
        <w:rPr>
          <w:lang w:eastAsia="en-US"/>
        </w:rPr>
        <w:t xml:space="preserve"> that RAN1 was agreed to use different SRS resource set to distinguish “</w:t>
      </w:r>
      <w:r w:rsidR="00742E6D">
        <w:rPr>
          <w:lang w:eastAsia="en-US"/>
        </w:rPr>
        <w:t xml:space="preserve">two </w:t>
      </w:r>
      <w:r w:rsidR="00EB3316">
        <w:rPr>
          <w:lang w:eastAsia="en-US"/>
        </w:rPr>
        <w:t>panel</w:t>
      </w:r>
      <w:r w:rsidR="00742E6D">
        <w:rPr>
          <w:lang w:eastAsia="en-US"/>
        </w:rPr>
        <w:t>s</w:t>
      </w:r>
      <w:r w:rsidR="00EB3316">
        <w:rPr>
          <w:lang w:eastAsia="en-US"/>
        </w:rPr>
        <w:t>” for STxMP operation</w:t>
      </w:r>
      <w:r w:rsidR="00904ED9">
        <w:rPr>
          <w:lang w:eastAsia="en-US"/>
        </w:rPr>
        <w:t xml:space="preserve"> </w:t>
      </w:r>
      <w:r w:rsidR="000A630C">
        <w:rPr>
          <w:lang w:eastAsia="en-US"/>
        </w:rPr>
        <w:t>for</w:t>
      </w:r>
      <w:r w:rsidR="00904ED9">
        <w:rPr>
          <w:lang w:eastAsia="en-US"/>
        </w:rPr>
        <w:t xml:space="preserve"> both single-DCI and multi-DCI.</w:t>
      </w:r>
    </w:p>
    <w:p w14:paraId="55B33436" w14:textId="231EC94D" w:rsidR="000A630C" w:rsidRDefault="000A630C" w:rsidP="00710091">
      <w:pPr>
        <w:jc w:val="both"/>
        <w:rPr>
          <w:b/>
          <w:i/>
        </w:rPr>
      </w:pPr>
      <w:r>
        <w:rPr>
          <w:b/>
          <w:i/>
        </w:rPr>
        <w:t>Observation</w:t>
      </w:r>
      <w:r w:rsidRPr="0056168B">
        <w:rPr>
          <w:b/>
          <w:i/>
        </w:rPr>
        <w:t xml:space="preserve"> </w:t>
      </w:r>
      <w:r>
        <w:rPr>
          <w:b/>
          <w:i/>
        </w:rPr>
        <w:t>1</w:t>
      </w:r>
      <w:r w:rsidRPr="0056168B">
        <w:rPr>
          <w:b/>
          <w:i/>
        </w:rPr>
        <w:t>:</w:t>
      </w:r>
      <w:r>
        <w:rPr>
          <w:b/>
          <w:i/>
        </w:rPr>
        <w:t xml:space="preserve"> RAN1 </w:t>
      </w:r>
      <w:r w:rsidR="00F77C96">
        <w:rPr>
          <w:b/>
          <w:i/>
        </w:rPr>
        <w:t>agreed</w:t>
      </w:r>
      <w:r w:rsidR="008418CB">
        <w:rPr>
          <w:b/>
          <w:i/>
        </w:rPr>
        <w:t xml:space="preserve"> on using </w:t>
      </w:r>
      <w:r w:rsidR="005B5293">
        <w:rPr>
          <w:b/>
          <w:i/>
        </w:rPr>
        <w:t>different SRS resource set to distinguish</w:t>
      </w:r>
      <w:r w:rsidR="00742E6D">
        <w:rPr>
          <w:b/>
          <w:i/>
        </w:rPr>
        <w:t xml:space="preserve"> </w:t>
      </w:r>
      <w:r w:rsidR="00742E6D">
        <w:rPr>
          <w:lang w:eastAsia="en-US"/>
        </w:rPr>
        <w:t>“</w:t>
      </w:r>
      <w:r w:rsidR="00742E6D" w:rsidRPr="00742E6D">
        <w:rPr>
          <w:b/>
          <w:i/>
        </w:rPr>
        <w:t>two panels” for STxMP operation for both single-DCI and multi-DCI</w:t>
      </w:r>
      <w:r w:rsidR="004551C5">
        <w:rPr>
          <w:b/>
          <w:i/>
        </w:rPr>
        <w:t>.</w:t>
      </w:r>
    </w:p>
    <w:p w14:paraId="47A0D752" w14:textId="06EB2FB7" w:rsidR="005E32A6" w:rsidRDefault="008418CB" w:rsidP="00710091">
      <w:pPr>
        <w:jc w:val="both"/>
        <w:rPr>
          <w:lang w:eastAsia="en-US"/>
        </w:rPr>
      </w:pPr>
      <w:r w:rsidRPr="008418CB">
        <w:rPr>
          <w:lang w:eastAsia="en-US"/>
        </w:rPr>
        <w:lastRenderedPageBreak/>
        <w:t>Secondly, the</w:t>
      </w:r>
      <w:r w:rsidR="00F77C96">
        <w:rPr>
          <w:lang w:eastAsia="en-US"/>
        </w:rPr>
        <w:t xml:space="preserve"> maximum</w:t>
      </w:r>
      <w:r w:rsidRPr="008418CB">
        <w:rPr>
          <w:lang w:eastAsia="en-US"/>
        </w:rPr>
        <w:t xml:space="preserve"> number of </w:t>
      </w:r>
      <w:r w:rsidR="004551C5">
        <w:rPr>
          <w:lang w:eastAsia="en-US"/>
        </w:rPr>
        <w:t>configurable TCI</w:t>
      </w:r>
      <w:r w:rsidR="00F77C96">
        <w:rPr>
          <w:lang w:eastAsia="en-US"/>
        </w:rPr>
        <w:t xml:space="preserve"> state is 128. Note that both in WID and the aforementioned RAN1 agreements, the</w:t>
      </w:r>
      <w:r w:rsidR="005E32A6">
        <w:rPr>
          <w:lang w:eastAsia="en-US"/>
        </w:rPr>
        <w:t xml:space="preserve"> number of “panel” for STxMP is limited as two. Nevertheless, it is unclear which two TCI states will be configured for the UL transmission of STxMP operation.</w:t>
      </w:r>
    </w:p>
    <w:tbl>
      <w:tblPr>
        <w:tblStyle w:val="af8"/>
        <w:tblW w:w="0" w:type="auto"/>
        <w:tblLook w:val="04A0" w:firstRow="1" w:lastRow="0" w:firstColumn="1" w:lastColumn="0" w:noHBand="0" w:noVBand="1"/>
      </w:tblPr>
      <w:tblGrid>
        <w:gridCol w:w="9631"/>
      </w:tblGrid>
      <w:tr w:rsidR="005E32A6" w14:paraId="3E9F67B9" w14:textId="77777777" w:rsidTr="005E32A6">
        <w:tc>
          <w:tcPr>
            <w:tcW w:w="9631" w:type="dxa"/>
          </w:tcPr>
          <w:p w14:paraId="045AF7D5" w14:textId="77777777" w:rsidR="005E32A6" w:rsidRPr="0050675F" w:rsidRDefault="005E32A6" w:rsidP="005E32A6">
            <w:pPr>
              <w:numPr>
                <w:ilvl w:val="0"/>
                <w:numId w:val="22"/>
              </w:numPr>
              <w:snapToGrid w:val="0"/>
              <w:spacing w:beforeLines="50" w:before="120" w:after="0"/>
              <w:jc w:val="both"/>
              <w:rPr>
                <w:bCs/>
                <w:lang w:val="en-US"/>
              </w:rPr>
            </w:pPr>
            <w:r w:rsidRPr="0050675F">
              <w:rPr>
                <w:bCs/>
                <w:lang w:val="en-US"/>
              </w:rPr>
              <w:t xml:space="preserve">Study, and if needed, specify the following items to facilitate simultaneous multi-panel UL transmission for higher UL throughput/reliability, focusing on FR2 and multi-TRP, assuming up to 2 TRPs and up to </w:t>
            </w:r>
            <w:r w:rsidRPr="005E32A6">
              <w:rPr>
                <w:bCs/>
                <w:highlight w:val="yellow"/>
                <w:lang w:val="en-US"/>
              </w:rPr>
              <w:t>2 panels</w:t>
            </w:r>
            <w:r>
              <w:rPr>
                <w:bCs/>
                <w:lang w:val="en-US"/>
              </w:rPr>
              <w:t>, targeting CPE/FWA/vehicle/i</w:t>
            </w:r>
            <w:r w:rsidRPr="0050675F">
              <w:rPr>
                <w:bCs/>
                <w:lang w:val="en-US"/>
              </w:rPr>
              <w:t>ndustrial devices (if applicable)</w:t>
            </w:r>
          </w:p>
          <w:p w14:paraId="30E24EC4" w14:textId="77777777" w:rsidR="005E32A6" w:rsidRPr="0050675F" w:rsidRDefault="005E32A6" w:rsidP="005E32A6">
            <w:pPr>
              <w:numPr>
                <w:ilvl w:val="1"/>
                <w:numId w:val="17"/>
              </w:numPr>
              <w:snapToGrid w:val="0"/>
              <w:spacing w:beforeLines="50" w:before="120" w:after="0"/>
              <w:jc w:val="both"/>
              <w:rPr>
                <w:bCs/>
                <w:lang w:val="en-US"/>
              </w:rPr>
            </w:pPr>
            <w:r w:rsidRPr="0050675F">
              <w:rPr>
                <w:bCs/>
                <w:lang w:val="en-US"/>
              </w:rPr>
              <w:t>UL precoding indication for PUSCH, where no new codebook is introduced for multi-panel simultaneous transmission</w:t>
            </w:r>
          </w:p>
          <w:p w14:paraId="74F48B5E" w14:textId="77777777" w:rsidR="005E32A6" w:rsidRPr="0050675F" w:rsidRDefault="005E32A6" w:rsidP="005E32A6">
            <w:pPr>
              <w:numPr>
                <w:ilvl w:val="2"/>
                <w:numId w:val="19"/>
              </w:numPr>
              <w:tabs>
                <w:tab w:val="left" w:pos="1418"/>
              </w:tabs>
              <w:snapToGrid w:val="0"/>
              <w:spacing w:beforeLines="50" w:before="120" w:after="0"/>
              <w:jc w:val="both"/>
              <w:rPr>
                <w:bCs/>
                <w:lang w:val="en-US"/>
              </w:rPr>
            </w:pPr>
            <w:r w:rsidRPr="0050675F">
              <w:rPr>
                <w:bCs/>
                <w:lang w:val="en-US"/>
              </w:rPr>
              <w:t xml:space="preserve">The total number of layers is up to four across all panels and total number of </w:t>
            </w:r>
            <w:proofErr w:type="spellStart"/>
            <w:r w:rsidRPr="0050675F">
              <w:rPr>
                <w:bCs/>
                <w:lang w:val="en-US"/>
              </w:rPr>
              <w:t>codewords</w:t>
            </w:r>
            <w:proofErr w:type="spellEnd"/>
            <w:r w:rsidRPr="0050675F">
              <w:rPr>
                <w:bCs/>
                <w:lang w:val="en-US"/>
              </w:rPr>
              <w:t xml:space="preserve"> is up to two across all panels, considering single DCI and multi-DCI based multi-TRP operation.</w:t>
            </w:r>
          </w:p>
          <w:p w14:paraId="64939101" w14:textId="77777777" w:rsidR="005E32A6" w:rsidRPr="0050675F" w:rsidRDefault="005E32A6" w:rsidP="005E32A6">
            <w:pPr>
              <w:numPr>
                <w:ilvl w:val="1"/>
                <w:numId w:val="18"/>
              </w:numPr>
              <w:snapToGrid w:val="0"/>
              <w:spacing w:beforeLines="50" w:before="120" w:after="0"/>
              <w:jc w:val="both"/>
              <w:rPr>
                <w:bCs/>
                <w:lang w:val="en-US"/>
              </w:rPr>
            </w:pPr>
            <w:r w:rsidRPr="0050675F">
              <w:rPr>
                <w:bCs/>
                <w:lang w:val="en-US"/>
              </w:rPr>
              <w:t>UL beam indication for PUCCH/PUSCH, where unified TCI framework extension in objective 2 is assumed, considering single DCI and multi-DCI based multi-TRP operation</w:t>
            </w:r>
          </w:p>
          <w:p w14:paraId="1BA25B90" w14:textId="38F6169B" w:rsidR="005E32A6" w:rsidRPr="005E32A6" w:rsidRDefault="005E32A6" w:rsidP="00710091">
            <w:pPr>
              <w:numPr>
                <w:ilvl w:val="2"/>
                <w:numId w:val="20"/>
              </w:numPr>
              <w:snapToGrid w:val="0"/>
              <w:spacing w:beforeLines="50" w:before="120" w:after="0"/>
              <w:jc w:val="both"/>
              <w:rPr>
                <w:bCs/>
                <w:lang w:val="en-US"/>
              </w:rPr>
            </w:pPr>
            <w:r w:rsidRPr="0050675F">
              <w:rPr>
                <w:bCs/>
                <w:lang w:val="en-US"/>
              </w:rPr>
              <w:t>For the case of multi-DCI based multi-TRP operation, only PUSCH+PUSCH, or PUCCH+PUCCH is transmitted across two panels in a same CC.</w:t>
            </w:r>
          </w:p>
        </w:tc>
      </w:tr>
    </w:tbl>
    <w:p w14:paraId="4C221F73" w14:textId="69FDF3DB" w:rsidR="005E32A6" w:rsidRDefault="005E32A6" w:rsidP="00710091">
      <w:pPr>
        <w:jc w:val="both"/>
        <w:rPr>
          <w:b/>
          <w:i/>
        </w:rPr>
      </w:pPr>
      <w:r>
        <w:rPr>
          <w:b/>
          <w:i/>
        </w:rPr>
        <w:t>Observation</w:t>
      </w:r>
      <w:r w:rsidRPr="0056168B">
        <w:rPr>
          <w:b/>
          <w:i/>
        </w:rPr>
        <w:t xml:space="preserve"> </w:t>
      </w:r>
      <w:r>
        <w:rPr>
          <w:b/>
          <w:i/>
        </w:rPr>
        <w:t>2</w:t>
      </w:r>
      <w:r w:rsidRPr="0056168B">
        <w:rPr>
          <w:b/>
          <w:i/>
        </w:rPr>
        <w:t>:</w:t>
      </w:r>
      <w:r>
        <w:rPr>
          <w:b/>
          <w:i/>
        </w:rPr>
        <w:t xml:space="preserve"> </w:t>
      </w:r>
      <w:r w:rsidR="00D72724">
        <w:rPr>
          <w:b/>
          <w:i/>
        </w:rPr>
        <w:t>When considering the candidate solution “per-TCI state” for STxMP operation, t</w:t>
      </w:r>
      <w:r>
        <w:rPr>
          <w:b/>
          <w:i/>
        </w:rPr>
        <w:t xml:space="preserve">he maximum number of configurable TCI state is 128 and it is unclear which </w:t>
      </w:r>
      <w:r w:rsidR="00D72724">
        <w:rPr>
          <w:b/>
          <w:i/>
        </w:rPr>
        <w:t xml:space="preserve">two will be specially configured for the UL transmission, while </w:t>
      </w:r>
      <w:r w:rsidR="00D72724" w:rsidRPr="00D72724">
        <w:rPr>
          <w:b/>
          <w:i/>
        </w:rPr>
        <w:t>the number of “panel” is limited as two according to the WID</w:t>
      </w:r>
      <w:r w:rsidR="00D72724">
        <w:rPr>
          <w:b/>
          <w:i/>
        </w:rPr>
        <w:t xml:space="preserve">. </w:t>
      </w:r>
    </w:p>
    <w:p w14:paraId="48035F51" w14:textId="6F33805B" w:rsidR="00EB3316" w:rsidRDefault="004551C5" w:rsidP="00710091">
      <w:pPr>
        <w:jc w:val="both"/>
        <w:rPr>
          <w:lang w:eastAsia="en-US"/>
        </w:rPr>
      </w:pPr>
      <w:r>
        <w:rPr>
          <w:lang w:eastAsia="en-US"/>
        </w:rPr>
        <w:t>In conclusion,</w:t>
      </w:r>
      <w:r w:rsidR="00904ED9">
        <w:rPr>
          <w:lang w:eastAsia="en-US"/>
        </w:rPr>
        <w:t xml:space="preserve"> we think </w:t>
      </w:r>
      <w:r w:rsidR="00F77C96">
        <w:rPr>
          <w:lang w:eastAsia="en-US"/>
        </w:rPr>
        <w:t>that using per-TCI state is inconsistent with RAN1 agreement</w:t>
      </w:r>
      <w:r w:rsidR="005E32A6">
        <w:rPr>
          <w:lang w:eastAsia="en-US"/>
        </w:rPr>
        <w:t>.</w:t>
      </w:r>
      <w:r w:rsidR="00F77C96">
        <w:rPr>
          <w:lang w:eastAsia="en-US"/>
        </w:rPr>
        <w:t xml:space="preserve"> </w:t>
      </w:r>
      <w:r w:rsidR="005E32A6">
        <w:rPr>
          <w:lang w:eastAsia="en-US"/>
        </w:rPr>
        <w:t>S</w:t>
      </w:r>
      <w:r w:rsidR="00F77C96">
        <w:rPr>
          <w:lang w:eastAsia="en-US"/>
        </w:rPr>
        <w:t xml:space="preserve">o </w:t>
      </w:r>
      <w:r w:rsidR="00904ED9">
        <w:rPr>
          <w:lang w:eastAsia="en-US"/>
        </w:rPr>
        <w:t>it is more straightforward to represent the “per-panel” concept by per SRS resource set</w:t>
      </w:r>
      <w:r w:rsidR="00992BC9">
        <w:rPr>
          <w:lang w:eastAsia="en-US"/>
        </w:rPr>
        <w:t xml:space="preserve"> in RAN4 specification</w:t>
      </w:r>
      <w:r w:rsidR="00904ED9">
        <w:rPr>
          <w:lang w:eastAsia="en-US"/>
        </w:rPr>
        <w:t>.</w:t>
      </w:r>
    </w:p>
    <w:p w14:paraId="420B57A7" w14:textId="5CD47EA5" w:rsidR="00A577A5" w:rsidRDefault="007C56E8" w:rsidP="008A5C5E">
      <w:pPr>
        <w:jc w:val="both"/>
        <w:rPr>
          <w:b/>
          <w:i/>
        </w:rPr>
      </w:pPr>
      <w:r>
        <w:rPr>
          <w:b/>
          <w:i/>
        </w:rPr>
        <w:t>Proposal</w:t>
      </w:r>
      <w:r w:rsidR="00D414EE">
        <w:rPr>
          <w:b/>
          <w:i/>
        </w:rPr>
        <w:t xml:space="preserve"> 1</w:t>
      </w:r>
      <w:r w:rsidR="008A5C5E" w:rsidRPr="0056168B">
        <w:rPr>
          <w:b/>
          <w:i/>
        </w:rPr>
        <w:t>:</w:t>
      </w:r>
      <w:r w:rsidR="008A5C5E">
        <w:rPr>
          <w:b/>
          <w:i/>
        </w:rPr>
        <w:t xml:space="preserve"> RAN4 </w:t>
      </w:r>
      <w:r w:rsidR="00A577A5">
        <w:rPr>
          <w:b/>
          <w:i/>
        </w:rPr>
        <w:t>consider</w:t>
      </w:r>
      <w:r w:rsidR="008045E2">
        <w:rPr>
          <w:b/>
          <w:i/>
        </w:rPr>
        <w:t>s</w:t>
      </w:r>
      <w:r w:rsidR="00A577A5">
        <w:rPr>
          <w:b/>
          <w:i/>
        </w:rPr>
        <w:t xml:space="preserve"> to use “per SRS resource set” as the solution to implement “per-panel”</w:t>
      </w:r>
      <w:r w:rsidR="008A5C5E">
        <w:rPr>
          <w:b/>
          <w:i/>
        </w:rPr>
        <w:t xml:space="preserve"> </w:t>
      </w:r>
      <w:r w:rsidR="00A577A5">
        <w:rPr>
          <w:b/>
          <w:i/>
        </w:rPr>
        <w:t>configured transmitted power</w:t>
      </w:r>
      <w:r w:rsidR="008045E2">
        <w:rPr>
          <w:b/>
          <w:i/>
        </w:rPr>
        <w:t xml:space="preserve"> for STxMP operation</w:t>
      </w:r>
      <w:r w:rsidR="00A577A5">
        <w:rPr>
          <w:b/>
          <w:i/>
        </w:rPr>
        <w:t>.</w:t>
      </w:r>
    </w:p>
    <w:p w14:paraId="1F69B912" w14:textId="113C107F" w:rsidR="00766770" w:rsidRPr="00766770" w:rsidRDefault="00A577A5" w:rsidP="00282A2C">
      <w:pPr>
        <w:pStyle w:val="aff6"/>
        <w:numPr>
          <w:ilvl w:val="0"/>
          <w:numId w:val="38"/>
        </w:numPr>
        <w:ind w:firstLineChars="0"/>
        <w:rPr>
          <w:b/>
          <w:i/>
        </w:rPr>
      </w:pPr>
      <w:r w:rsidRPr="00766770">
        <w:rPr>
          <w:rFonts w:ascii="Times New Roman" w:hAnsi="Times New Roman"/>
          <w:b/>
          <w:i/>
          <w:kern w:val="0"/>
          <w:sz w:val="20"/>
          <w:szCs w:val="20"/>
          <w:lang w:val="en-GB" w:eastAsia="zh-CN"/>
        </w:rPr>
        <w:t xml:space="preserve">The total number of SRS resource set is two. </w:t>
      </w:r>
    </w:p>
    <w:p w14:paraId="41862CE7" w14:textId="50B764C9" w:rsidR="00BF585B" w:rsidRPr="00AB647C" w:rsidRDefault="00BF585B" w:rsidP="00057FE2">
      <w:pPr>
        <w:jc w:val="both"/>
        <w:rPr>
          <w:lang w:eastAsia="en-US"/>
        </w:rPr>
      </w:pPr>
      <w:r>
        <w:rPr>
          <w:lang w:eastAsia="en-US"/>
        </w:rPr>
        <w:t>Actually, power limitation</w:t>
      </w:r>
      <w:r w:rsidR="00FB2D5A">
        <w:rPr>
          <w:lang w:eastAsia="en-US"/>
        </w:rPr>
        <w:t xml:space="preserve"> is probably only </w:t>
      </w:r>
      <w:r w:rsidR="00A3445C">
        <w:rPr>
          <w:lang w:eastAsia="en-US"/>
        </w:rPr>
        <w:t>one item among</w:t>
      </w:r>
      <w:r w:rsidR="00FB2D5A">
        <w:rPr>
          <w:lang w:eastAsia="en-US"/>
        </w:rPr>
        <w:t xml:space="preserve"> all RF requirements that could be impacted to support STxMP operation. This can be attributed to simultaneous transmission on more than one beam has never been considered from core requirement </w:t>
      </w:r>
      <w:r w:rsidR="0027485B">
        <w:rPr>
          <w:lang w:eastAsia="en-US"/>
        </w:rPr>
        <w:t>perspective</w:t>
      </w:r>
      <w:r w:rsidR="00710091">
        <w:rPr>
          <w:lang w:eastAsia="en-US"/>
        </w:rPr>
        <w:t>.</w:t>
      </w:r>
      <w:r w:rsidR="00FB2D5A">
        <w:rPr>
          <w:lang w:eastAsia="en-US"/>
        </w:rPr>
        <w:t xml:space="preserve"> </w:t>
      </w:r>
      <w:r w:rsidR="00A56BF3">
        <w:rPr>
          <w:lang w:eastAsia="en-US"/>
        </w:rPr>
        <w:t xml:space="preserve">For instance, a common issue that both “per-UE” and “per-panel” transmission power configuration would encounter is that whether existing MPR and A-MPR requirements can still apply. To our understanding, the assumption for the evaluation of them is single Tx beam. But whether for </w:t>
      </w:r>
      <w:r w:rsidR="00AB647C">
        <w:rPr>
          <w:lang w:eastAsia="en-US"/>
        </w:rPr>
        <w:t>example</w:t>
      </w:r>
      <w:r w:rsidR="00A56BF3">
        <w:rPr>
          <w:lang w:eastAsia="en-US"/>
        </w:rPr>
        <w:t xml:space="preserve"> SEM requirement can still be met under the same MPR with dual Tx beams should be further considered.    </w:t>
      </w:r>
    </w:p>
    <w:p w14:paraId="15A10460" w14:textId="201FB169" w:rsidR="00AB647C" w:rsidRDefault="00261E26" w:rsidP="00AB647C">
      <w:pPr>
        <w:jc w:val="both"/>
        <w:rPr>
          <w:b/>
          <w:i/>
        </w:rPr>
      </w:pPr>
      <w:r>
        <w:rPr>
          <w:b/>
          <w:i/>
        </w:rPr>
        <w:t>Observation</w:t>
      </w:r>
      <w:r w:rsidRPr="0056168B">
        <w:rPr>
          <w:b/>
          <w:i/>
        </w:rPr>
        <w:t xml:space="preserve"> </w:t>
      </w:r>
      <w:r w:rsidR="00F70015">
        <w:rPr>
          <w:b/>
          <w:i/>
        </w:rPr>
        <w:t>3</w:t>
      </w:r>
      <w:r w:rsidR="00AB647C" w:rsidRPr="0056168B">
        <w:rPr>
          <w:b/>
          <w:i/>
        </w:rPr>
        <w:t>:</w:t>
      </w:r>
      <w:r w:rsidR="00AB647C">
        <w:rPr>
          <w:b/>
          <w:i/>
        </w:rPr>
        <w:t xml:space="preserve"> </w:t>
      </w:r>
      <w:r>
        <w:rPr>
          <w:b/>
          <w:i/>
        </w:rPr>
        <w:t>Since STxMP operation requires the UL transmission on more than one beam</w:t>
      </w:r>
      <w:r w:rsidR="00AB647C">
        <w:rPr>
          <w:b/>
          <w:i/>
        </w:rPr>
        <w:t xml:space="preserve">, whether existing MPR and A-MPR requirements can still be applied </w:t>
      </w:r>
      <w:r w:rsidR="00A10D39">
        <w:rPr>
          <w:b/>
          <w:i/>
        </w:rPr>
        <w:t>may need further consideration</w:t>
      </w:r>
      <w:r w:rsidR="00AB647C">
        <w:rPr>
          <w:b/>
          <w:i/>
        </w:rPr>
        <w:t xml:space="preserve">. </w:t>
      </w:r>
    </w:p>
    <w:p w14:paraId="0E248CAD" w14:textId="2EFDF0B4" w:rsidR="00D414EE" w:rsidRDefault="00D414EE" w:rsidP="00AB647C">
      <w:pPr>
        <w:jc w:val="both"/>
        <w:rPr>
          <w:lang w:eastAsia="en-US"/>
        </w:rPr>
      </w:pPr>
      <w:r>
        <w:rPr>
          <w:lang w:eastAsia="en-US"/>
        </w:rPr>
        <w:t xml:space="preserve">Regarding the MPE issue, we can understand this potential study point may come from the fact that separate/joint power back-off would have relationship with “per-panel” power control. But we tend to think it is more relevant to </w:t>
      </w:r>
      <w:r w:rsidR="00C7130C">
        <w:rPr>
          <w:lang w:eastAsia="en-US"/>
        </w:rPr>
        <w:t xml:space="preserve">specification transparent </w:t>
      </w:r>
      <w:r>
        <w:rPr>
          <w:lang w:eastAsia="en-US"/>
        </w:rPr>
        <w:t>implementation for the time being</w:t>
      </w:r>
      <w:r w:rsidR="00C7130C">
        <w:rPr>
          <w:lang w:eastAsia="en-US"/>
        </w:rPr>
        <w:t>,</w:t>
      </w:r>
      <w:r>
        <w:rPr>
          <w:lang w:eastAsia="en-US"/>
        </w:rPr>
        <w:t xml:space="preserve"> while we are open to </w:t>
      </w:r>
      <w:r w:rsidR="00C7130C">
        <w:rPr>
          <w:lang w:eastAsia="en-US"/>
        </w:rPr>
        <w:t>having</w:t>
      </w:r>
      <w:r>
        <w:rPr>
          <w:lang w:eastAsia="en-US"/>
        </w:rPr>
        <w:t xml:space="preserve"> discussion on whether any enhancements based on current specification </w:t>
      </w:r>
      <w:r w:rsidR="00E714F9">
        <w:rPr>
          <w:lang w:eastAsia="en-US"/>
        </w:rPr>
        <w:t>is</w:t>
      </w:r>
      <w:r>
        <w:rPr>
          <w:lang w:eastAsia="en-US"/>
        </w:rPr>
        <w:t xml:space="preserve"> necessary or not with clear target scenario. </w:t>
      </w:r>
    </w:p>
    <w:p w14:paraId="758475A3" w14:textId="74CCF7DA" w:rsidR="00D414EE" w:rsidRPr="00E714F9" w:rsidRDefault="00D414EE" w:rsidP="00AB647C">
      <w:pPr>
        <w:jc w:val="both"/>
        <w:rPr>
          <w:b/>
          <w:i/>
        </w:rPr>
      </w:pPr>
      <w:r>
        <w:rPr>
          <w:b/>
          <w:i/>
        </w:rPr>
        <w:t>Proposal 2</w:t>
      </w:r>
      <w:r w:rsidRPr="0056168B">
        <w:rPr>
          <w:b/>
          <w:i/>
        </w:rPr>
        <w:t>:</w:t>
      </w:r>
      <w:r>
        <w:rPr>
          <w:b/>
          <w:i/>
        </w:rPr>
        <w:t xml:space="preserve"> Regarding potential MPE issue for STxMP operation,</w:t>
      </w:r>
      <w:r w:rsidR="00E714F9">
        <w:rPr>
          <w:b/>
          <w:i/>
        </w:rPr>
        <w:t xml:space="preserve"> target scenario should be clarified before having discussion on whether current specification is </w:t>
      </w:r>
      <w:r w:rsidR="00FB628E">
        <w:rPr>
          <w:b/>
          <w:i/>
        </w:rPr>
        <w:t>sufficient for solving the issue</w:t>
      </w:r>
      <w:r w:rsidR="00E714F9">
        <w:rPr>
          <w:b/>
          <w:i/>
        </w:rPr>
        <w:t xml:space="preserve"> or not.  </w:t>
      </w:r>
      <w:r w:rsidR="00C7130C">
        <w:rPr>
          <w:b/>
          <w:i/>
        </w:rPr>
        <w:t xml:space="preserve"> </w:t>
      </w:r>
      <w:r w:rsidR="00E714F9">
        <w:rPr>
          <w:b/>
          <w:i/>
        </w:rPr>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1A02A632" w:rsidR="00331B42" w:rsidRPr="0008183E" w:rsidRDefault="00AB1467" w:rsidP="00331B42">
      <w:pPr>
        <w:jc w:val="both"/>
        <w:rPr>
          <w:b/>
          <w:i/>
          <w:lang w:val="en-US"/>
        </w:rPr>
      </w:pPr>
      <w:r w:rsidRPr="00086BFD">
        <w:t>I</w:t>
      </w:r>
      <w:r w:rsidR="009669E7">
        <w:t xml:space="preserve">n this contribution we provide our views </w:t>
      </w:r>
      <w:r w:rsidR="00EE775E">
        <w:t>on</w:t>
      </w:r>
      <w:r w:rsidR="0052664A">
        <w:t xml:space="preserve"> </w:t>
      </w:r>
      <w:r w:rsidR="009669E7">
        <w:t>STxMP operation</w:t>
      </w:r>
      <w:r w:rsidR="00EE775E">
        <w:t xml:space="preserve"> from RF perspective</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302DD82E" w14:textId="4A2EFE11" w:rsidR="00D72724" w:rsidRDefault="00D72724" w:rsidP="00D72724">
      <w:pPr>
        <w:jc w:val="both"/>
        <w:rPr>
          <w:b/>
          <w:i/>
        </w:rPr>
      </w:pPr>
      <w:r>
        <w:rPr>
          <w:b/>
          <w:i/>
        </w:rPr>
        <w:t>Observation</w:t>
      </w:r>
      <w:r w:rsidRPr="0056168B">
        <w:rPr>
          <w:b/>
          <w:i/>
        </w:rPr>
        <w:t xml:space="preserve"> </w:t>
      </w:r>
      <w:r>
        <w:rPr>
          <w:b/>
          <w:i/>
        </w:rPr>
        <w:t>1</w:t>
      </w:r>
      <w:r w:rsidRPr="0056168B">
        <w:rPr>
          <w:b/>
          <w:i/>
        </w:rPr>
        <w:t>:</w:t>
      </w:r>
      <w:r>
        <w:rPr>
          <w:b/>
          <w:i/>
        </w:rPr>
        <w:t xml:space="preserve"> RAN1 agreed on using different SRS resource set to distinguish </w:t>
      </w:r>
      <w:r>
        <w:rPr>
          <w:lang w:eastAsia="en-US"/>
        </w:rPr>
        <w:t>“</w:t>
      </w:r>
      <w:r w:rsidRPr="00742E6D">
        <w:rPr>
          <w:b/>
          <w:i/>
        </w:rPr>
        <w:t>two panels” for STxMP operation for both single-DCI and multi-DCI</w:t>
      </w:r>
      <w:r>
        <w:rPr>
          <w:b/>
          <w:i/>
        </w:rPr>
        <w:t>.</w:t>
      </w:r>
    </w:p>
    <w:p w14:paraId="7DD1EF3B" w14:textId="77777777" w:rsidR="00D72724" w:rsidRDefault="00D72724" w:rsidP="00D72724">
      <w:pPr>
        <w:jc w:val="both"/>
        <w:rPr>
          <w:b/>
          <w:i/>
        </w:rPr>
      </w:pPr>
      <w:r>
        <w:rPr>
          <w:b/>
          <w:i/>
        </w:rPr>
        <w:t>Observation</w:t>
      </w:r>
      <w:r w:rsidRPr="0056168B">
        <w:rPr>
          <w:b/>
          <w:i/>
        </w:rPr>
        <w:t xml:space="preserve"> </w:t>
      </w:r>
      <w:r>
        <w:rPr>
          <w:b/>
          <w:i/>
        </w:rPr>
        <w:t>2</w:t>
      </w:r>
      <w:r w:rsidRPr="0056168B">
        <w:rPr>
          <w:b/>
          <w:i/>
        </w:rPr>
        <w:t>:</w:t>
      </w:r>
      <w:r>
        <w:rPr>
          <w:b/>
          <w:i/>
        </w:rPr>
        <w:t xml:space="preserve"> When considering the candidate solution “per-TCI state” for STxMP operation, the maximum number of configurable TCI state is 128 and it is unclear which two will be specially configured for the UL transmission, while </w:t>
      </w:r>
      <w:r w:rsidRPr="00D72724">
        <w:rPr>
          <w:b/>
          <w:i/>
        </w:rPr>
        <w:t>the number of “panel” is limited as two according to the WID</w:t>
      </w:r>
      <w:r>
        <w:rPr>
          <w:b/>
          <w:i/>
        </w:rPr>
        <w:t xml:space="preserve">. </w:t>
      </w:r>
    </w:p>
    <w:p w14:paraId="7AE5B9EB" w14:textId="2C5D9B26" w:rsidR="007C56E8" w:rsidRDefault="007C56E8" w:rsidP="00D72724">
      <w:pPr>
        <w:jc w:val="both"/>
        <w:rPr>
          <w:b/>
          <w:i/>
        </w:rPr>
      </w:pPr>
      <w:r>
        <w:rPr>
          <w:b/>
          <w:i/>
        </w:rPr>
        <w:t>Observation</w:t>
      </w:r>
      <w:r w:rsidRPr="0056168B">
        <w:rPr>
          <w:b/>
          <w:i/>
        </w:rPr>
        <w:t xml:space="preserve"> </w:t>
      </w:r>
      <w:r>
        <w:rPr>
          <w:b/>
          <w:i/>
        </w:rPr>
        <w:t>3</w:t>
      </w:r>
      <w:r w:rsidRPr="0056168B">
        <w:rPr>
          <w:b/>
          <w:i/>
        </w:rPr>
        <w:t>:</w:t>
      </w:r>
      <w:r>
        <w:rPr>
          <w:b/>
          <w:i/>
        </w:rPr>
        <w:t xml:space="preserve"> Since STxMP operation requires the UL transmission on more than one beam, whether existing MPR and A-MPR requirements can still be applied may need further consideration. </w:t>
      </w:r>
    </w:p>
    <w:p w14:paraId="42C4DC14" w14:textId="7641F54C" w:rsidR="00D72724" w:rsidRDefault="007C56E8" w:rsidP="00D72724">
      <w:pPr>
        <w:jc w:val="both"/>
        <w:rPr>
          <w:b/>
          <w:i/>
        </w:rPr>
      </w:pPr>
      <w:r>
        <w:rPr>
          <w:b/>
          <w:i/>
        </w:rPr>
        <w:lastRenderedPageBreak/>
        <w:t>Proposal</w:t>
      </w:r>
      <w:r w:rsidR="00E714F9">
        <w:rPr>
          <w:b/>
          <w:i/>
        </w:rPr>
        <w:t xml:space="preserve"> 1</w:t>
      </w:r>
      <w:r w:rsidR="00D72724" w:rsidRPr="0056168B">
        <w:rPr>
          <w:b/>
          <w:i/>
        </w:rPr>
        <w:t>:</w:t>
      </w:r>
      <w:r w:rsidR="00D72724">
        <w:rPr>
          <w:b/>
          <w:i/>
        </w:rPr>
        <w:t xml:space="preserve"> RAN4 considers to use “per SRS resource set” as the solution to implement “per-panel” configured transmitted power for STxMP operation.</w:t>
      </w:r>
    </w:p>
    <w:p w14:paraId="761211C1" w14:textId="0D9A8481" w:rsidR="006155F4" w:rsidRPr="00E714F9" w:rsidRDefault="00D72724" w:rsidP="006A6280">
      <w:pPr>
        <w:pStyle w:val="aff6"/>
        <w:numPr>
          <w:ilvl w:val="0"/>
          <w:numId w:val="38"/>
        </w:numPr>
        <w:ind w:firstLineChars="0"/>
        <w:rPr>
          <w:b/>
          <w:i/>
        </w:rPr>
      </w:pPr>
      <w:r w:rsidRPr="00E714F9">
        <w:rPr>
          <w:rFonts w:ascii="Times New Roman" w:hAnsi="Times New Roman"/>
          <w:b/>
          <w:i/>
          <w:kern w:val="0"/>
          <w:sz w:val="20"/>
          <w:szCs w:val="20"/>
          <w:lang w:val="en-GB" w:eastAsia="zh-CN"/>
        </w:rPr>
        <w:t xml:space="preserve">The total number of SRS resource set is two. </w:t>
      </w:r>
    </w:p>
    <w:p w14:paraId="12B18FAB" w14:textId="554DF266" w:rsidR="00E714F9" w:rsidRPr="00E714F9" w:rsidRDefault="00E714F9" w:rsidP="00E714F9">
      <w:pPr>
        <w:jc w:val="both"/>
        <w:rPr>
          <w:b/>
          <w:i/>
        </w:rPr>
      </w:pPr>
      <w:r>
        <w:rPr>
          <w:b/>
          <w:i/>
        </w:rPr>
        <w:t>Proposal 2</w:t>
      </w:r>
      <w:r w:rsidRPr="0056168B">
        <w:rPr>
          <w:b/>
          <w:i/>
        </w:rPr>
        <w:t>:</w:t>
      </w:r>
      <w:r>
        <w:rPr>
          <w:b/>
          <w:i/>
        </w:rPr>
        <w:t xml:space="preserve"> </w:t>
      </w:r>
      <w:r w:rsidR="00FB628E">
        <w:rPr>
          <w:b/>
          <w:i/>
        </w:rPr>
        <w:t>Regarding potential MPE issue for STxMP operation, target scenario should be clarified before having discussion on whether current specification is sufficient for solving the issue or not</w:t>
      </w:r>
      <w:r>
        <w:rPr>
          <w:b/>
          <w:i/>
        </w:rPr>
        <w:t xml:space="preserve">.    </w:t>
      </w:r>
    </w:p>
    <w:p w14:paraId="10186399" w14:textId="77777777" w:rsidR="00E714F9" w:rsidRPr="00E714F9" w:rsidRDefault="00E714F9" w:rsidP="00AB5D6B">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65543A08" w14:textId="28A16E71" w:rsidR="001721F6" w:rsidRDefault="001721F6"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R4-2306629, “</w:t>
      </w:r>
      <w:r w:rsidR="00E52582" w:rsidRPr="00E52582">
        <w:rPr>
          <w:lang w:val="it-IT" w:eastAsia="ja-JP"/>
        </w:rPr>
        <w:t>WF on UE RF requirements for STxMP</w:t>
      </w:r>
      <w:r>
        <w:rPr>
          <w:lang w:val="it-IT" w:eastAsia="ja-JP"/>
        </w:rPr>
        <w:t xml:space="preserve">”, Samsung, </w:t>
      </w:r>
      <w:r w:rsidRPr="00E50A44">
        <w:rPr>
          <w:lang w:val="it-IT" w:eastAsia="ja-JP"/>
        </w:rPr>
        <w:t>3GPP TSG-RAN</w:t>
      </w:r>
      <w:r>
        <w:rPr>
          <w:lang w:val="it-IT" w:eastAsia="ja-JP"/>
        </w:rPr>
        <w:t>4</w:t>
      </w:r>
      <w:r w:rsidRPr="00E50A44">
        <w:rPr>
          <w:lang w:val="it-IT" w:eastAsia="ja-JP"/>
        </w:rPr>
        <w:t xml:space="preserve"> #</w:t>
      </w:r>
      <w:r>
        <w:rPr>
          <w:lang w:val="it-IT" w:eastAsia="ja-JP"/>
        </w:rPr>
        <w:t>106bis-e</w:t>
      </w:r>
      <w:r w:rsidRPr="00E50A44">
        <w:rPr>
          <w:lang w:val="it-IT" w:eastAsia="ja-JP"/>
        </w:rPr>
        <w:t xml:space="preserve">, </w:t>
      </w:r>
      <w:r>
        <w:rPr>
          <w:lang w:val="it-IT" w:eastAsia="ja-JP"/>
        </w:rPr>
        <w:t xml:space="preserve">Electronic </w:t>
      </w:r>
      <w:r w:rsidRPr="00E50A44">
        <w:rPr>
          <w:lang w:val="it-IT" w:eastAsia="ja-JP"/>
        </w:rPr>
        <w:t>Meeting</w:t>
      </w:r>
      <w:r>
        <w:rPr>
          <w:lang w:val="it-IT" w:eastAsia="ja-JP"/>
        </w:rPr>
        <w:t>,</w:t>
      </w:r>
      <w:r w:rsidRPr="00E50A44">
        <w:rPr>
          <w:lang w:val="it-IT" w:eastAsia="ja-JP"/>
        </w:rPr>
        <w:t xml:space="preserve"> </w:t>
      </w:r>
      <w:r>
        <w:rPr>
          <w:lang w:val="it-IT" w:eastAsia="ja-JP"/>
        </w:rPr>
        <w:t>April</w:t>
      </w:r>
      <w:r w:rsidRPr="00E50A44">
        <w:rPr>
          <w:lang w:val="it-IT" w:eastAsia="ja-JP"/>
        </w:rPr>
        <w:t xml:space="preserve"> </w:t>
      </w:r>
      <w:r>
        <w:rPr>
          <w:lang w:val="it-IT" w:eastAsia="ja-JP"/>
        </w:rPr>
        <w:t>17</w:t>
      </w:r>
      <w:r w:rsidRPr="00E50A44">
        <w:rPr>
          <w:lang w:val="it-IT" w:eastAsia="ja-JP"/>
        </w:rPr>
        <w:t xml:space="preserve"> – </w:t>
      </w:r>
      <w:r>
        <w:rPr>
          <w:lang w:val="it-IT" w:eastAsia="ja-JP"/>
        </w:rPr>
        <w:t>26</w:t>
      </w:r>
      <w:r w:rsidRPr="00E50A44">
        <w:rPr>
          <w:lang w:val="it-IT" w:eastAsia="ja-JP"/>
        </w:rPr>
        <w:t>,</w:t>
      </w:r>
      <w:r>
        <w:rPr>
          <w:lang w:val="it-IT" w:eastAsia="ja-JP"/>
        </w:rPr>
        <w:t xml:space="preserve"> 2023.</w:t>
      </w:r>
    </w:p>
    <w:p w14:paraId="275D7C0A" w14:textId="1F8ABBF0" w:rsidR="00865045" w:rsidRDefault="007D2751" w:rsidP="001721F6">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R4-2304059, “</w:t>
      </w:r>
      <w:r w:rsidRPr="007D2751">
        <w:rPr>
          <w:lang w:val="it-IT" w:eastAsia="ja-JP"/>
        </w:rPr>
        <w:t>On UE RF requirements for STxMP mDCI case</w:t>
      </w:r>
      <w:r>
        <w:rPr>
          <w:lang w:val="it-IT" w:eastAsia="ja-JP"/>
        </w:rPr>
        <w:t xml:space="preserve">”, Interdigital Communications, </w:t>
      </w:r>
      <w:r w:rsidRPr="00E50A44">
        <w:rPr>
          <w:lang w:val="it-IT" w:eastAsia="ja-JP"/>
        </w:rPr>
        <w:t>3GPP TSG-RAN</w:t>
      </w:r>
      <w:r>
        <w:rPr>
          <w:lang w:val="it-IT" w:eastAsia="ja-JP"/>
        </w:rPr>
        <w:t>4</w:t>
      </w:r>
      <w:r w:rsidRPr="00E50A44">
        <w:rPr>
          <w:lang w:val="it-IT" w:eastAsia="ja-JP"/>
        </w:rPr>
        <w:t xml:space="preserve"> #</w:t>
      </w:r>
      <w:r>
        <w:rPr>
          <w:lang w:val="it-IT" w:eastAsia="ja-JP"/>
        </w:rPr>
        <w:t>106bis-e</w:t>
      </w:r>
      <w:r w:rsidRPr="00E50A44">
        <w:rPr>
          <w:lang w:val="it-IT" w:eastAsia="ja-JP"/>
        </w:rPr>
        <w:t xml:space="preserve">, </w:t>
      </w:r>
      <w:r>
        <w:rPr>
          <w:lang w:val="it-IT" w:eastAsia="ja-JP"/>
        </w:rPr>
        <w:t xml:space="preserve">Electronic </w:t>
      </w:r>
      <w:r w:rsidRPr="00E50A44">
        <w:rPr>
          <w:lang w:val="it-IT" w:eastAsia="ja-JP"/>
        </w:rPr>
        <w:t>Meeting</w:t>
      </w:r>
      <w:r>
        <w:rPr>
          <w:lang w:val="it-IT" w:eastAsia="ja-JP"/>
        </w:rPr>
        <w:t>,</w:t>
      </w:r>
      <w:r w:rsidRPr="00E50A44">
        <w:rPr>
          <w:lang w:val="it-IT" w:eastAsia="ja-JP"/>
        </w:rPr>
        <w:t xml:space="preserve"> </w:t>
      </w:r>
      <w:r>
        <w:rPr>
          <w:lang w:val="it-IT" w:eastAsia="ja-JP"/>
        </w:rPr>
        <w:t>April</w:t>
      </w:r>
      <w:r w:rsidRPr="00E50A44">
        <w:rPr>
          <w:lang w:val="it-IT" w:eastAsia="ja-JP"/>
        </w:rPr>
        <w:t xml:space="preserve"> </w:t>
      </w:r>
      <w:r>
        <w:rPr>
          <w:lang w:val="it-IT" w:eastAsia="ja-JP"/>
        </w:rPr>
        <w:t>17</w:t>
      </w:r>
      <w:r w:rsidRPr="00E50A44">
        <w:rPr>
          <w:lang w:val="it-IT" w:eastAsia="ja-JP"/>
        </w:rPr>
        <w:t xml:space="preserve"> – </w:t>
      </w:r>
      <w:r>
        <w:rPr>
          <w:lang w:val="it-IT" w:eastAsia="ja-JP"/>
        </w:rPr>
        <w:t>26</w:t>
      </w:r>
      <w:r w:rsidRPr="00E50A44">
        <w:rPr>
          <w:lang w:val="it-IT" w:eastAsia="ja-JP"/>
        </w:rPr>
        <w:t>,</w:t>
      </w:r>
      <w:r>
        <w:rPr>
          <w:lang w:val="it-IT" w:eastAsia="ja-JP"/>
        </w:rPr>
        <w:t xml:space="preserve"> 2023.</w:t>
      </w:r>
    </w:p>
    <w:p w14:paraId="565D6E72" w14:textId="77777777" w:rsidR="00043F8B" w:rsidRDefault="00043F8B" w:rsidP="00043F8B">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R4-2304600, “</w:t>
      </w:r>
      <w:r w:rsidRPr="00043F8B">
        <w:rPr>
          <w:lang w:val="it-IT" w:eastAsia="ja-JP"/>
        </w:rPr>
        <w:t>On configured Tx power for STxMP in FR2</w:t>
      </w:r>
      <w:r>
        <w:rPr>
          <w:lang w:val="it-IT" w:eastAsia="ja-JP"/>
        </w:rPr>
        <w:t xml:space="preserve">”, Qualcomm Incorporated, </w:t>
      </w:r>
      <w:r w:rsidRPr="00E50A44">
        <w:rPr>
          <w:lang w:val="it-IT" w:eastAsia="ja-JP"/>
        </w:rPr>
        <w:t>3GPP TSG-RAN</w:t>
      </w:r>
      <w:r>
        <w:rPr>
          <w:lang w:val="it-IT" w:eastAsia="ja-JP"/>
        </w:rPr>
        <w:t>4</w:t>
      </w:r>
      <w:r w:rsidRPr="00E50A44">
        <w:rPr>
          <w:lang w:val="it-IT" w:eastAsia="ja-JP"/>
        </w:rPr>
        <w:t xml:space="preserve"> #</w:t>
      </w:r>
      <w:r>
        <w:rPr>
          <w:lang w:val="it-IT" w:eastAsia="ja-JP"/>
        </w:rPr>
        <w:t>106bis-e</w:t>
      </w:r>
      <w:r w:rsidRPr="00E50A44">
        <w:rPr>
          <w:lang w:val="it-IT" w:eastAsia="ja-JP"/>
        </w:rPr>
        <w:t xml:space="preserve">, </w:t>
      </w:r>
      <w:r>
        <w:rPr>
          <w:lang w:val="it-IT" w:eastAsia="ja-JP"/>
        </w:rPr>
        <w:t xml:space="preserve">Electronic </w:t>
      </w:r>
      <w:r w:rsidRPr="00E50A44">
        <w:rPr>
          <w:lang w:val="it-IT" w:eastAsia="ja-JP"/>
        </w:rPr>
        <w:t>Meeting</w:t>
      </w:r>
      <w:r>
        <w:rPr>
          <w:lang w:val="it-IT" w:eastAsia="ja-JP"/>
        </w:rPr>
        <w:t>,</w:t>
      </w:r>
      <w:r w:rsidRPr="00E50A44">
        <w:rPr>
          <w:lang w:val="it-IT" w:eastAsia="ja-JP"/>
        </w:rPr>
        <w:t xml:space="preserve"> </w:t>
      </w:r>
      <w:r>
        <w:rPr>
          <w:lang w:val="it-IT" w:eastAsia="ja-JP"/>
        </w:rPr>
        <w:t>April</w:t>
      </w:r>
      <w:r w:rsidRPr="00E50A44">
        <w:rPr>
          <w:lang w:val="it-IT" w:eastAsia="ja-JP"/>
        </w:rPr>
        <w:t xml:space="preserve"> </w:t>
      </w:r>
      <w:r>
        <w:rPr>
          <w:lang w:val="it-IT" w:eastAsia="ja-JP"/>
        </w:rPr>
        <w:t>17</w:t>
      </w:r>
      <w:r w:rsidRPr="00E50A44">
        <w:rPr>
          <w:lang w:val="it-IT" w:eastAsia="ja-JP"/>
        </w:rPr>
        <w:t xml:space="preserve"> – </w:t>
      </w:r>
      <w:r>
        <w:rPr>
          <w:lang w:val="it-IT" w:eastAsia="ja-JP"/>
        </w:rPr>
        <w:t>26</w:t>
      </w:r>
      <w:r w:rsidRPr="00E50A44">
        <w:rPr>
          <w:lang w:val="it-IT" w:eastAsia="ja-JP"/>
        </w:rPr>
        <w:t>,</w:t>
      </w:r>
      <w:r>
        <w:rPr>
          <w:lang w:val="it-IT" w:eastAsia="ja-JP"/>
        </w:rPr>
        <w:t xml:space="preserve"> 2023.</w:t>
      </w:r>
    </w:p>
    <w:p w14:paraId="54091096" w14:textId="0BBE90C0" w:rsidR="005F6F59" w:rsidRDefault="005F6F59" w:rsidP="005F6F59">
      <w:pPr>
        <w:numPr>
          <w:ilvl w:val="0"/>
          <w:numId w:val="10"/>
        </w:numPr>
        <w:tabs>
          <w:tab w:val="clear" w:pos="720"/>
          <w:tab w:val="num" w:pos="426"/>
        </w:tabs>
        <w:overflowPunct/>
        <w:autoSpaceDE/>
        <w:autoSpaceDN/>
        <w:adjustRightInd/>
        <w:ind w:left="426" w:hanging="426"/>
        <w:jc w:val="both"/>
        <w:textAlignment w:val="auto"/>
        <w:rPr>
          <w:lang w:val="it-IT" w:eastAsia="ja-JP"/>
        </w:rPr>
      </w:pPr>
      <w:r w:rsidRPr="005F6F59">
        <w:rPr>
          <w:lang w:val="it-IT" w:eastAsia="ja-JP"/>
        </w:rPr>
        <w:t>R1-2210306</w:t>
      </w:r>
      <w:r>
        <w:rPr>
          <w:lang w:val="it-IT" w:eastAsia="ja-JP"/>
        </w:rPr>
        <w:t xml:space="preserve">, “Summary #2 on Rel-18 STxMP”, Moderator (OPPO), </w:t>
      </w:r>
      <w:r w:rsidRPr="00E50A44">
        <w:rPr>
          <w:lang w:val="it-IT" w:eastAsia="ja-JP"/>
        </w:rPr>
        <w:t>3GPP TSG-RAN</w:t>
      </w:r>
      <w:r>
        <w:rPr>
          <w:lang w:val="it-IT" w:eastAsia="ja-JP"/>
        </w:rPr>
        <w:t>1</w:t>
      </w:r>
      <w:r w:rsidRPr="00E50A44">
        <w:rPr>
          <w:lang w:val="it-IT" w:eastAsia="ja-JP"/>
        </w:rPr>
        <w:t xml:space="preserve"> #</w:t>
      </w:r>
      <w:r>
        <w:rPr>
          <w:lang w:val="it-IT" w:eastAsia="ja-JP"/>
        </w:rPr>
        <w:t>110bis-e</w:t>
      </w:r>
      <w:r w:rsidRPr="00E50A44">
        <w:rPr>
          <w:lang w:val="it-IT" w:eastAsia="ja-JP"/>
        </w:rPr>
        <w:t xml:space="preserve">, </w:t>
      </w:r>
      <w:r>
        <w:rPr>
          <w:lang w:val="it-IT" w:eastAsia="ja-JP"/>
        </w:rPr>
        <w:t xml:space="preserve">Electronic </w:t>
      </w:r>
      <w:r w:rsidRPr="00E50A44">
        <w:rPr>
          <w:lang w:val="it-IT" w:eastAsia="ja-JP"/>
        </w:rPr>
        <w:t>Meeting</w:t>
      </w:r>
      <w:r>
        <w:rPr>
          <w:lang w:val="it-IT" w:eastAsia="ja-JP"/>
        </w:rPr>
        <w:t>,</w:t>
      </w:r>
      <w:r w:rsidRPr="00E50A44">
        <w:rPr>
          <w:lang w:val="it-IT" w:eastAsia="ja-JP"/>
        </w:rPr>
        <w:t xml:space="preserve"> </w:t>
      </w:r>
      <w:r>
        <w:rPr>
          <w:lang w:val="it-IT" w:eastAsia="ja-JP"/>
        </w:rPr>
        <w:t>October</w:t>
      </w:r>
      <w:r w:rsidRPr="00E50A44">
        <w:rPr>
          <w:lang w:val="it-IT" w:eastAsia="ja-JP"/>
        </w:rPr>
        <w:t xml:space="preserve"> </w:t>
      </w:r>
      <w:r>
        <w:rPr>
          <w:lang w:val="it-IT" w:eastAsia="ja-JP"/>
        </w:rPr>
        <w:t>10</w:t>
      </w:r>
      <w:r w:rsidRPr="00E50A44">
        <w:rPr>
          <w:lang w:val="it-IT" w:eastAsia="ja-JP"/>
        </w:rPr>
        <w:t xml:space="preserve"> – </w:t>
      </w:r>
      <w:r>
        <w:rPr>
          <w:lang w:val="it-IT" w:eastAsia="ja-JP"/>
        </w:rPr>
        <w:t>19</w:t>
      </w:r>
      <w:r w:rsidRPr="00E50A44">
        <w:rPr>
          <w:lang w:val="it-IT" w:eastAsia="ja-JP"/>
        </w:rPr>
        <w:t>,</w:t>
      </w:r>
      <w:r>
        <w:rPr>
          <w:lang w:val="it-IT" w:eastAsia="ja-JP"/>
        </w:rPr>
        <w:t xml:space="preserve"> 2022.</w:t>
      </w:r>
    </w:p>
    <w:p w14:paraId="114AD080" w14:textId="24E48C78" w:rsidR="007D2751" w:rsidRPr="000211E5" w:rsidRDefault="000211E5" w:rsidP="000211E5">
      <w:pPr>
        <w:numPr>
          <w:ilvl w:val="0"/>
          <w:numId w:val="10"/>
        </w:numPr>
        <w:tabs>
          <w:tab w:val="clear" w:pos="720"/>
          <w:tab w:val="num" w:pos="426"/>
        </w:tabs>
        <w:overflowPunct/>
        <w:autoSpaceDE/>
        <w:autoSpaceDN/>
        <w:adjustRightInd/>
        <w:ind w:left="426" w:hanging="426"/>
        <w:jc w:val="both"/>
        <w:textAlignment w:val="auto"/>
        <w:rPr>
          <w:lang w:val="it-IT" w:eastAsia="ja-JP"/>
        </w:rPr>
      </w:pPr>
      <w:r w:rsidRPr="005F6F59">
        <w:rPr>
          <w:lang w:val="it-IT" w:eastAsia="ja-JP"/>
        </w:rPr>
        <w:t>R1-22</w:t>
      </w:r>
      <w:r>
        <w:rPr>
          <w:lang w:val="it-IT" w:eastAsia="ja-JP"/>
        </w:rPr>
        <w:t xml:space="preserve">10307, “Summary #3 on Rel-18 STxMP”, Moderator (OPPO), </w:t>
      </w:r>
      <w:r w:rsidRPr="00E50A44">
        <w:rPr>
          <w:lang w:val="it-IT" w:eastAsia="ja-JP"/>
        </w:rPr>
        <w:t>3GPP TSG-RAN</w:t>
      </w:r>
      <w:r>
        <w:rPr>
          <w:lang w:val="it-IT" w:eastAsia="ja-JP"/>
        </w:rPr>
        <w:t>1</w:t>
      </w:r>
      <w:r w:rsidRPr="00E50A44">
        <w:rPr>
          <w:lang w:val="it-IT" w:eastAsia="ja-JP"/>
        </w:rPr>
        <w:t xml:space="preserve"> #</w:t>
      </w:r>
      <w:r>
        <w:rPr>
          <w:lang w:val="it-IT" w:eastAsia="ja-JP"/>
        </w:rPr>
        <w:t>110bis-e</w:t>
      </w:r>
      <w:r w:rsidRPr="00E50A44">
        <w:rPr>
          <w:lang w:val="it-IT" w:eastAsia="ja-JP"/>
        </w:rPr>
        <w:t xml:space="preserve">, </w:t>
      </w:r>
      <w:r>
        <w:rPr>
          <w:lang w:val="it-IT" w:eastAsia="ja-JP"/>
        </w:rPr>
        <w:t xml:space="preserve">Electronic </w:t>
      </w:r>
      <w:r w:rsidRPr="00E50A44">
        <w:rPr>
          <w:lang w:val="it-IT" w:eastAsia="ja-JP"/>
        </w:rPr>
        <w:t>Meeting</w:t>
      </w:r>
      <w:r>
        <w:rPr>
          <w:lang w:val="it-IT" w:eastAsia="ja-JP"/>
        </w:rPr>
        <w:t>,</w:t>
      </w:r>
      <w:r w:rsidRPr="00E50A44">
        <w:rPr>
          <w:lang w:val="it-IT" w:eastAsia="ja-JP"/>
        </w:rPr>
        <w:t xml:space="preserve"> </w:t>
      </w:r>
      <w:r>
        <w:rPr>
          <w:lang w:val="it-IT" w:eastAsia="ja-JP"/>
        </w:rPr>
        <w:t>October</w:t>
      </w:r>
      <w:r w:rsidRPr="00E50A44">
        <w:rPr>
          <w:lang w:val="it-IT" w:eastAsia="ja-JP"/>
        </w:rPr>
        <w:t xml:space="preserve"> </w:t>
      </w:r>
      <w:r>
        <w:rPr>
          <w:lang w:val="it-IT" w:eastAsia="ja-JP"/>
        </w:rPr>
        <w:t>10</w:t>
      </w:r>
      <w:r w:rsidRPr="00E50A44">
        <w:rPr>
          <w:lang w:val="it-IT" w:eastAsia="ja-JP"/>
        </w:rPr>
        <w:t xml:space="preserve"> – </w:t>
      </w:r>
      <w:r>
        <w:rPr>
          <w:lang w:val="it-IT" w:eastAsia="ja-JP"/>
        </w:rPr>
        <w:t>19</w:t>
      </w:r>
      <w:r w:rsidRPr="00E50A44">
        <w:rPr>
          <w:lang w:val="it-IT" w:eastAsia="ja-JP"/>
        </w:rPr>
        <w:t>,</w:t>
      </w:r>
      <w:r>
        <w:rPr>
          <w:lang w:val="it-IT" w:eastAsia="ja-JP"/>
        </w:rPr>
        <w:t xml:space="preserve"> 2022.</w:t>
      </w:r>
    </w:p>
    <w:p w14:paraId="3D2D8B64" w14:textId="77777777" w:rsidR="004E7B25" w:rsidRDefault="004E7B25" w:rsidP="004E7B25">
      <w:pPr>
        <w:overflowPunct/>
        <w:autoSpaceDE/>
        <w:autoSpaceDN/>
        <w:adjustRightInd/>
        <w:jc w:val="both"/>
        <w:textAlignment w:val="auto"/>
        <w:rPr>
          <w:lang w:val="it-IT" w:eastAsia="ja-JP"/>
        </w:rPr>
      </w:pPr>
    </w:p>
    <w:p w14:paraId="2E655A95" w14:textId="77777777" w:rsidR="00AE6359" w:rsidRPr="00AE6359" w:rsidRDefault="00AE6359" w:rsidP="004E7B25">
      <w:pPr>
        <w:overflowPunct/>
        <w:autoSpaceDE/>
        <w:autoSpaceDN/>
        <w:adjustRightInd/>
        <w:jc w:val="both"/>
        <w:textAlignment w:val="auto"/>
        <w:rPr>
          <w:lang w:val="en-US" w:eastAsia="ja-JP"/>
        </w:rPr>
      </w:pPr>
    </w:p>
    <w:sectPr w:rsidR="00AE6359" w:rsidRPr="00AE635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1230B" w14:textId="77777777" w:rsidR="002C0A66" w:rsidRDefault="002C0A66" w:rsidP="0052762B">
      <w:r>
        <w:separator/>
      </w:r>
    </w:p>
  </w:endnote>
  <w:endnote w:type="continuationSeparator" w:id="0">
    <w:p w14:paraId="1E531F17" w14:textId="77777777" w:rsidR="002C0A66" w:rsidRDefault="002C0A6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0E9B8" w14:textId="77777777" w:rsidR="002C0A66" w:rsidRDefault="002C0A66" w:rsidP="0052762B">
      <w:r>
        <w:separator/>
      </w:r>
    </w:p>
  </w:footnote>
  <w:footnote w:type="continuationSeparator" w:id="0">
    <w:p w14:paraId="41E841C4" w14:textId="77777777" w:rsidR="002C0A66" w:rsidRDefault="002C0A6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FEE"/>
    <w:multiLevelType w:val="hybridMultilevel"/>
    <w:tmpl w:val="3098984E"/>
    <w:lvl w:ilvl="0" w:tplc="116475CA">
      <w:start w:val="1"/>
      <w:numFmt w:val="decimal"/>
      <w:lvlText w:val="%1."/>
      <w:lvlJc w:val="left"/>
      <w:pPr>
        <w:ind w:left="760" w:hanging="360"/>
      </w:pPr>
      <w:rPr>
        <w:rFonts w:hint="default"/>
      </w:rPr>
    </w:lvl>
    <w:lvl w:ilvl="1" w:tplc="107CE5DE">
      <w:start w:val="1"/>
      <w:numFmt w:val="decimal"/>
      <w:lvlText w:val="2.%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13E6760"/>
    <w:multiLevelType w:val="hybridMultilevel"/>
    <w:tmpl w:val="191A3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5361A1"/>
    <w:multiLevelType w:val="hybridMultilevel"/>
    <w:tmpl w:val="3EA0CED2"/>
    <w:lvl w:ilvl="0" w:tplc="E8A6A5D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F40D9"/>
    <w:multiLevelType w:val="hybridMultilevel"/>
    <w:tmpl w:val="66146F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39287E"/>
    <w:multiLevelType w:val="hybridMultilevel"/>
    <w:tmpl w:val="5D482CD2"/>
    <w:lvl w:ilvl="0" w:tplc="024EADEC">
      <w:start w:val="1"/>
      <w:numFmt w:val="lowerLetter"/>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5F1A91"/>
    <w:multiLevelType w:val="hybridMultilevel"/>
    <w:tmpl w:val="A6267F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46BD"/>
    <w:multiLevelType w:val="hybridMultilevel"/>
    <w:tmpl w:val="22E05F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8E42A6"/>
    <w:multiLevelType w:val="hybridMultilevel"/>
    <w:tmpl w:val="5BF8A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C914975"/>
    <w:multiLevelType w:val="hybridMultilevel"/>
    <w:tmpl w:val="BB66D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8"/>
  </w:num>
  <w:num w:numId="4">
    <w:abstractNumId w:val="31"/>
  </w:num>
  <w:num w:numId="5">
    <w:abstractNumId w:val="28"/>
  </w:num>
  <w:num w:numId="6">
    <w:abstractNumId w:val="12"/>
  </w:num>
  <w:num w:numId="7">
    <w:abstractNumId w:val="23"/>
  </w:num>
  <w:num w:numId="8">
    <w:abstractNumId w:val="35"/>
  </w:num>
  <w:num w:numId="9">
    <w:abstractNumId w:val="11"/>
  </w:num>
  <w:num w:numId="10">
    <w:abstractNumId w:val="33"/>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1"/>
  </w:num>
  <w:num w:numId="15">
    <w:abstractNumId w:val="8"/>
  </w:num>
  <w:num w:numId="16">
    <w:abstractNumId w:val="10"/>
  </w:num>
  <w:num w:numId="17">
    <w:abstractNumId w:val="26"/>
  </w:num>
  <w:num w:numId="18">
    <w:abstractNumId w:val="15"/>
  </w:num>
  <w:num w:numId="19">
    <w:abstractNumId w:val="3"/>
  </w:num>
  <w:num w:numId="20">
    <w:abstractNumId w:val="25"/>
  </w:num>
  <w:num w:numId="21">
    <w:abstractNumId w:val="21"/>
  </w:num>
  <w:num w:numId="22">
    <w:abstractNumId w:val="4"/>
  </w:num>
  <w:num w:numId="23">
    <w:abstractNumId w:val="24"/>
  </w:num>
  <w:num w:numId="24">
    <w:abstractNumId w:val="5"/>
  </w:num>
  <w:num w:numId="25">
    <w:abstractNumId w:val="27"/>
  </w:num>
  <w:num w:numId="26">
    <w:abstractNumId w:val="7"/>
  </w:num>
  <w:num w:numId="27">
    <w:abstractNumId w:val="7"/>
  </w:num>
  <w:num w:numId="28">
    <w:abstractNumId w:val="6"/>
  </w:num>
  <w:num w:numId="29">
    <w:abstractNumId w:val="17"/>
  </w:num>
  <w:num w:numId="30">
    <w:abstractNumId w:val="30"/>
  </w:num>
  <w:num w:numId="31">
    <w:abstractNumId w:val="20"/>
  </w:num>
  <w:num w:numId="32">
    <w:abstractNumId w:val="29"/>
  </w:num>
  <w:num w:numId="33">
    <w:abstractNumId w:val="0"/>
  </w:num>
  <w:num w:numId="34">
    <w:abstractNumId w:val="32"/>
  </w:num>
  <w:num w:numId="35">
    <w:abstractNumId w:val="14"/>
  </w:num>
  <w:num w:numId="36">
    <w:abstractNumId w:val="2"/>
  </w:num>
  <w:num w:numId="37">
    <w:abstractNumId w:val="34"/>
  </w:num>
  <w:num w:numId="38">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261"/>
    <w:rsid w:val="00013738"/>
    <w:rsid w:val="00014963"/>
    <w:rsid w:val="00014C47"/>
    <w:rsid w:val="00014E7F"/>
    <w:rsid w:val="00014FFF"/>
    <w:rsid w:val="000152FA"/>
    <w:rsid w:val="000153B2"/>
    <w:rsid w:val="0001541B"/>
    <w:rsid w:val="00016592"/>
    <w:rsid w:val="00016DF3"/>
    <w:rsid w:val="0001724C"/>
    <w:rsid w:val="00017B85"/>
    <w:rsid w:val="00017DBF"/>
    <w:rsid w:val="00017E2D"/>
    <w:rsid w:val="00017ECE"/>
    <w:rsid w:val="000202CF"/>
    <w:rsid w:val="00020669"/>
    <w:rsid w:val="00020776"/>
    <w:rsid w:val="00020C36"/>
    <w:rsid w:val="00020E1B"/>
    <w:rsid w:val="00021042"/>
    <w:rsid w:val="000211E5"/>
    <w:rsid w:val="00021201"/>
    <w:rsid w:val="000212A1"/>
    <w:rsid w:val="00021907"/>
    <w:rsid w:val="00021D1B"/>
    <w:rsid w:val="000220CE"/>
    <w:rsid w:val="000220E2"/>
    <w:rsid w:val="000221FB"/>
    <w:rsid w:val="0002225D"/>
    <w:rsid w:val="0002232E"/>
    <w:rsid w:val="000226AB"/>
    <w:rsid w:val="00022A27"/>
    <w:rsid w:val="00022D48"/>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5C5"/>
    <w:rsid w:val="000368DA"/>
    <w:rsid w:val="00036AB7"/>
    <w:rsid w:val="00037162"/>
    <w:rsid w:val="0003726B"/>
    <w:rsid w:val="0003777C"/>
    <w:rsid w:val="00037D52"/>
    <w:rsid w:val="000402AB"/>
    <w:rsid w:val="00040B71"/>
    <w:rsid w:val="00040C0D"/>
    <w:rsid w:val="00041AF5"/>
    <w:rsid w:val="0004270D"/>
    <w:rsid w:val="00043F8B"/>
    <w:rsid w:val="00044123"/>
    <w:rsid w:val="0004445D"/>
    <w:rsid w:val="00044985"/>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40B"/>
    <w:rsid w:val="00052AC5"/>
    <w:rsid w:val="00052B27"/>
    <w:rsid w:val="00053083"/>
    <w:rsid w:val="0005317F"/>
    <w:rsid w:val="0005355A"/>
    <w:rsid w:val="0005366B"/>
    <w:rsid w:val="000537B3"/>
    <w:rsid w:val="00053B10"/>
    <w:rsid w:val="00054062"/>
    <w:rsid w:val="00054B1C"/>
    <w:rsid w:val="00054B49"/>
    <w:rsid w:val="00055332"/>
    <w:rsid w:val="000557C9"/>
    <w:rsid w:val="00055AD9"/>
    <w:rsid w:val="000560D3"/>
    <w:rsid w:val="00056721"/>
    <w:rsid w:val="00056CBD"/>
    <w:rsid w:val="00056EAE"/>
    <w:rsid w:val="00057673"/>
    <w:rsid w:val="00057835"/>
    <w:rsid w:val="0005790C"/>
    <w:rsid w:val="00057CCD"/>
    <w:rsid w:val="00057FE2"/>
    <w:rsid w:val="000601AF"/>
    <w:rsid w:val="0006068F"/>
    <w:rsid w:val="00060D25"/>
    <w:rsid w:val="00060DC3"/>
    <w:rsid w:val="0006142F"/>
    <w:rsid w:val="00061A56"/>
    <w:rsid w:val="00062143"/>
    <w:rsid w:val="000623F7"/>
    <w:rsid w:val="00062803"/>
    <w:rsid w:val="00062E8E"/>
    <w:rsid w:val="00062F4F"/>
    <w:rsid w:val="000633D5"/>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835"/>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177"/>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087"/>
    <w:rsid w:val="000A5151"/>
    <w:rsid w:val="000A5594"/>
    <w:rsid w:val="000A55E3"/>
    <w:rsid w:val="000A5943"/>
    <w:rsid w:val="000A5ABE"/>
    <w:rsid w:val="000A630C"/>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066"/>
    <w:rsid w:val="000F5488"/>
    <w:rsid w:val="000F5530"/>
    <w:rsid w:val="000F5B26"/>
    <w:rsid w:val="000F5BFE"/>
    <w:rsid w:val="000F606E"/>
    <w:rsid w:val="000F626C"/>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C24"/>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17FEE"/>
    <w:rsid w:val="00120BBB"/>
    <w:rsid w:val="0012120A"/>
    <w:rsid w:val="00122321"/>
    <w:rsid w:val="00123086"/>
    <w:rsid w:val="001230AC"/>
    <w:rsid w:val="00123389"/>
    <w:rsid w:val="00123E56"/>
    <w:rsid w:val="0012437A"/>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546"/>
    <w:rsid w:val="00146C0A"/>
    <w:rsid w:val="0014709E"/>
    <w:rsid w:val="00151161"/>
    <w:rsid w:val="00151719"/>
    <w:rsid w:val="0015196F"/>
    <w:rsid w:val="00151DCD"/>
    <w:rsid w:val="001523AF"/>
    <w:rsid w:val="001529C9"/>
    <w:rsid w:val="00152BC7"/>
    <w:rsid w:val="00152D7A"/>
    <w:rsid w:val="00152FE6"/>
    <w:rsid w:val="00154183"/>
    <w:rsid w:val="00154797"/>
    <w:rsid w:val="00155D37"/>
    <w:rsid w:val="00155DD7"/>
    <w:rsid w:val="001562C4"/>
    <w:rsid w:val="001567CB"/>
    <w:rsid w:val="0015694A"/>
    <w:rsid w:val="00156FA1"/>
    <w:rsid w:val="0015714C"/>
    <w:rsid w:val="00157609"/>
    <w:rsid w:val="0015782E"/>
    <w:rsid w:val="00157C9C"/>
    <w:rsid w:val="0016089E"/>
    <w:rsid w:val="00160972"/>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288"/>
    <w:rsid w:val="001705AC"/>
    <w:rsid w:val="00170602"/>
    <w:rsid w:val="00170A94"/>
    <w:rsid w:val="001713BB"/>
    <w:rsid w:val="00171A29"/>
    <w:rsid w:val="00171D17"/>
    <w:rsid w:val="001721F6"/>
    <w:rsid w:val="00173B5D"/>
    <w:rsid w:val="00174C11"/>
    <w:rsid w:val="00175090"/>
    <w:rsid w:val="0017673C"/>
    <w:rsid w:val="00176AED"/>
    <w:rsid w:val="00176EBF"/>
    <w:rsid w:val="0017757F"/>
    <w:rsid w:val="001779C0"/>
    <w:rsid w:val="00177C30"/>
    <w:rsid w:val="001804BE"/>
    <w:rsid w:val="00181AD5"/>
    <w:rsid w:val="001822D6"/>
    <w:rsid w:val="001824D1"/>
    <w:rsid w:val="00182D6C"/>
    <w:rsid w:val="00182EDB"/>
    <w:rsid w:val="0018314E"/>
    <w:rsid w:val="00183805"/>
    <w:rsid w:val="001838A1"/>
    <w:rsid w:val="00184134"/>
    <w:rsid w:val="001841B0"/>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66A3"/>
    <w:rsid w:val="001A73C7"/>
    <w:rsid w:val="001B014E"/>
    <w:rsid w:val="001B044D"/>
    <w:rsid w:val="001B07B2"/>
    <w:rsid w:val="001B14C1"/>
    <w:rsid w:val="001B15B6"/>
    <w:rsid w:val="001B1E2E"/>
    <w:rsid w:val="001B2F58"/>
    <w:rsid w:val="001B32FB"/>
    <w:rsid w:val="001B3BC3"/>
    <w:rsid w:val="001B4001"/>
    <w:rsid w:val="001B4333"/>
    <w:rsid w:val="001B437A"/>
    <w:rsid w:val="001B4EBA"/>
    <w:rsid w:val="001B4F8C"/>
    <w:rsid w:val="001B5A5B"/>
    <w:rsid w:val="001B5BD4"/>
    <w:rsid w:val="001B659B"/>
    <w:rsid w:val="001B6637"/>
    <w:rsid w:val="001B663F"/>
    <w:rsid w:val="001B7033"/>
    <w:rsid w:val="001B708E"/>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84"/>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76F"/>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30493"/>
    <w:rsid w:val="00230986"/>
    <w:rsid w:val="00230A44"/>
    <w:rsid w:val="00231D60"/>
    <w:rsid w:val="00231E6C"/>
    <w:rsid w:val="00231FA9"/>
    <w:rsid w:val="002321D9"/>
    <w:rsid w:val="00232745"/>
    <w:rsid w:val="0023276E"/>
    <w:rsid w:val="00232806"/>
    <w:rsid w:val="00232948"/>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6EDD"/>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1E26"/>
    <w:rsid w:val="0026220D"/>
    <w:rsid w:val="00262996"/>
    <w:rsid w:val="002629DD"/>
    <w:rsid w:val="00262B41"/>
    <w:rsid w:val="00262BE0"/>
    <w:rsid w:val="00262E3A"/>
    <w:rsid w:val="0026385D"/>
    <w:rsid w:val="00264DBA"/>
    <w:rsid w:val="00265611"/>
    <w:rsid w:val="00265651"/>
    <w:rsid w:val="002659FE"/>
    <w:rsid w:val="0026615E"/>
    <w:rsid w:val="002661AE"/>
    <w:rsid w:val="00266408"/>
    <w:rsid w:val="002668F6"/>
    <w:rsid w:val="00266AE6"/>
    <w:rsid w:val="00266CA1"/>
    <w:rsid w:val="00266D04"/>
    <w:rsid w:val="00266EF6"/>
    <w:rsid w:val="00266F3A"/>
    <w:rsid w:val="002679B8"/>
    <w:rsid w:val="00267B88"/>
    <w:rsid w:val="00270491"/>
    <w:rsid w:val="002706AE"/>
    <w:rsid w:val="002706D2"/>
    <w:rsid w:val="002707BC"/>
    <w:rsid w:val="00271981"/>
    <w:rsid w:val="00271CA1"/>
    <w:rsid w:val="00272254"/>
    <w:rsid w:val="00273E3E"/>
    <w:rsid w:val="00273EBD"/>
    <w:rsid w:val="0027421E"/>
    <w:rsid w:val="0027485B"/>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28A"/>
    <w:rsid w:val="00286371"/>
    <w:rsid w:val="002863D5"/>
    <w:rsid w:val="00286658"/>
    <w:rsid w:val="0028694F"/>
    <w:rsid w:val="00286ED4"/>
    <w:rsid w:val="00286F8B"/>
    <w:rsid w:val="0029089D"/>
    <w:rsid w:val="00290B21"/>
    <w:rsid w:val="002913B8"/>
    <w:rsid w:val="002913F5"/>
    <w:rsid w:val="002915B7"/>
    <w:rsid w:val="0029165E"/>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4E6"/>
    <w:rsid w:val="00297DE0"/>
    <w:rsid w:val="00297E90"/>
    <w:rsid w:val="002A0033"/>
    <w:rsid w:val="002A015E"/>
    <w:rsid w:val="002A02B6"/>
    <w:rsid w:val="002A176F"/>
    <w:rsid w:val="002A2166"/>
    <w:rsid w:val="002A23C5"/>
    <w:rsid w:val="002A2973"/>
    <w:rsid w:val="002A2993"/>
    <w:rsid w:val="002A29D7"/>
    <w:rsid w:val="002A2B82"/>
    <w:rsid w:val="002A31E8"/>
    <w:rsid w:val="002A3341"/>
    <w:rsid w:val="002A3BD8"/>
    <w:rsid w:val="002A3E86"/>
    <w:rsid w:val="002A40BD"/>
    <w:rsid w:val="002A4133"/>
    <w:rsid w:val="002A4C30"/>
    <w:rsid w:val="002A567F"/>
    <w:rsid w:val="002A5D42"/>
    <w:rsid w:val="002A60DC"/>
    <w:rsid w:val="002A614B"/>
    <w:rsid w:val="002A6857"/>
    <w:rsid w:val="002A6AA0"/>
    <w:rsid w:val="002A75E3"/>
    <w:rsid w:val="002A7870"/>
    <w:rsid w:val="002A7BB7"/>
    <w:rsid w:val="002B1F8F"/>
    <w:rsid w:val="002B1FF1"/>
    <w:rsid w:val="002B1FF9"/>
    <w:rsid w:val="002B2455"/>
    <w:rsid w:val="002B2516"/>
    <w:rsid w:val="002B2E25"/>
    <w:rsid w:val="002B3577"/>
    <w:rsid w:val="002B4035"/>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A66"/>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01C"/>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4CC9"/>
    <w:rsid w:val="002F5527"/>
    <w:rsid w:val="002F5672"/>
    <w:rsid w:val="002F5970"/>
    <w:rsid w:val="002F6321"/>
    <w:rsid w:val="002F64DA"/>
    <w:rsid w:val="002F6B99"/>
    <w:rsid w:val="002F6F3F"/>
    <w:rsid w:val="002F7041"/>
    <w:rsid w:val="002F7307"/>
    <w:rsid w:val="002F744E"/>
    <w:rsid w:val="002F78F6"/>
    <w:rsid w:val="002F7FD1"/>
    <w:rsid w:val="00300A4B"/>
    <w:rsid w:val="00300ACD"/>
    <w:rsid w:val="00300FBA"/>
    <w:rsid w:val="0030115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07EC6"/>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4F6D"/>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5BD"/>
    <w:rsid w:val="003778C9"/>
    <w:rsid w:val="00377FF0"/>
    <w:rsid w:val="003801F2"/>
    <w:rsid w:val="0038060E"/>
    <w:rsid w:val="003806B5"/>
    <w:rsid w:val="00381934"/>
    <w:rsid w:val="00381A7A"/>
    <w:rsid w:val="00381C73"/>
    <w:rsid w:val="00382108"/>
    <w:rsid w:val="00382335"/>
    <w:rsid w:val="0038273A"/>
    <w:rsid w:val="00382B6B"/>
    <w:rsid w:val="00382D5F"/>
    <w:rsid w:val="00382DD6"/>
    <w:rsid w:val="00383502"/>
    <w:rsid w:val="003839D2"/>
    <w:rsid w:val="00384028"/>
    <w:rsid w:val="0038474C"/>
    <w:rsid w:val="00384AB5"/>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4D01"/>
    <w:rsid w:val="003950DD"/>
    <w:rsid w:val="00395C7F"/>
    <w:rsid w:val="00395EC0"/>
    <w:rsid w:val="0039607A"/>
    <w:rsid w:val="0039647A"/>
    <w:rsid w:val="003967B5"/>
    <w:rsid w:val="00396825"/>
    <w:rsid w:val="003A003D"/>
    <w:rsid w:val="003A1B19"/>
    <w:rsid w:val="003A2D00"/>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0BAA"/>
    <w:rsid w:val="003B1131"/>
    <w:rsid w:val="003B14D3"/>
    <w:rsid w:val="003B1B2F"/>
    <w:rsid w:val="003B1C9D"/>
    <w:rsid w:val="003B1D62"/>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67F"/>
    <w:rsid w:val="003B7B6A"/>
    <w:rsid w:val="003B7C1F"/>
    <w:rsid w:val="003B7D4B"/>
    <w:rsid w:val="003C04E9"/>
    <w:rsid w:val="003C0DDE"/>
    <w:rsid w:val="003C0EC4"/>
    <w:rsid w:val="003C0F07"/>
    <w:rsid w:val="003C11A0"/>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6879"/>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6E0"/>
    <w:rsid w:val="003D5906"/>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594"/>
    <w:rsid w:val="003F2853"/>
    <w:rsid w:val="003F3005"/>
    <w:rsid w:val="003F35AB"/>
    <w:rsid w:val="003F37C2"/>
    <w:rsid w:val="003F3945"/>
    <w:rsid w:val="003F3B29"/>
    <w:rsid w:val="003F4293"/>
    <w:rsid w:val="003F4A73"/>
    <w:rsid w:val="003F4A96"/>
    <w:rsid w:val="003F4C6F"/>
    <w:rsid w:val="003F4E30"/>
    <w:rsid w:val="003F509D"/>
    <w:rsid w:val="003F573C"/>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96C"/>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87F"/>
    <w:rsid w:val="00441E4C"/>
    <w:rsid w:val="004424B1"/>
    <w:rsid w:val="00442872"/>
    <w:rsid w:val="004428C3"/>
    <w:rsid w:val="004428DC"/>
    <w:rsid w:val="00442DA2"/>
    <w:rsid w:val="00442DCB"/>
    <w:rsid w:val="00442FA8"/>
    <w:rsid w:val="004431B5"/>
    <w:rsid w:val="004432F3"/>
    <w:rsid w:val="00443DD1"/>
    <w:rsid w:val="00443F1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54B"/>
    <w:rsid w:val="00454942"/>
    <w:rsid w:val="004549EC"/>
    <w:rsid w:val="00454B04"/>
    <w:rsid w:val="00454B8A"/>
    <w:rsid w:val="00454D5C"/>
    <w:rsid w:val="004551C5"/>
    <w:rsid w:val="004558AE"/>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2AE"/>
    <w:rsid w:val="00492404"/>
    <w:rsid w:val="00492B50"/>
    <w:rsid w:val="00492C8D"/>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58AB"/>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456"/>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3AD6"/>
    <w:rsid w:val="004C4227"/>
    <w:rsid w:val="004C4B1D"/>
    <w:rsid w:val="004C53D8"/>
    <w:rsid w:val="004C5872"/>
    <w:rsid w:val="004C66C9"/>
    <w:rsid w:val="004C66F1"/>
    <w:rsid w:val="004C6C5C"/>
    <w:rsid w:val="004C7412"/>
    <w:rsid w:val="004C7937"/>
    <w:rsid w:val="004C7F29"/>
    <w:rsid w:val="004C7F37"/>
    <w:rsid w:val="004D00D6"/>
    <w:rsid w:val="004D0D39"/>
    <w:rsid w:val="004D124A"/>
    <w:rsid w:val="004D16B2"/>
    <w:rsid w:val="004D1781"/>
    <w:rsid w:val="004D2414"/>
    <w:rsid w:val="004D3ADB"/>
    <w:rsid w:val="004D3C23"/>
    <w:rsid w:val="004D3F4C"/>
    <w:rsid w:val="004D4538"/>
    <w:rsid w:val="004D4A9F"/>
    <w:rsid w:val="004D4FB6"/>
    <w:rsid w:val="004D572F"/>
    <w:rsid w:val="004D5BDD"/>
    <w:rsid w:val="004D5DB5"/>
    <w:rsid w:val="004D5F0F"/>
    <w:rsid w:val="004D6329"/>
    <w:rsid w:val="004D6F93"/>
    <w:rsid w:val="004D714B"/>
    <w:rsid w:val="004D75F0"/>
    <w:rsid w:val="004D7661"/>
    <w:rsid w:val="004D78A1"/>
    <w:rsid w:val="004D78ED"/>
    <w:rsid w:val="004D7F43"/>
    <w:rsid w:val="004E0144"/>
    <w:rsid w:val="004E0D66"/>
    <w:rsid w:val="004E22D1"/>
    <w:rsid w:val="004E23A7"/>
    <w:rsid w:val="004E2554"/>
    <w:rsid w:val="004E3FCF"/>
    <w:rsid w:val="004E45A7"/>
    <w:rsid w:val="004E46A3"/>
    <w:rsid w:val="004E5418"/>
    <w:rsid w:val="004E61B6"/>
    <w:rsid w:val="004E6672"/>
    <w:rsid w:val="004E68D9"/>
    <w:rsid w:val="004E6B02"/>
    <w:rsid w:val="004E76F5"/>
    <w:rsid w:val="004E7B25"/>
    <w:rsid w:val="004F04BB"/>
    <w:rsid w:val="004F16E2"/>
    <w:rsid w:val="004F1A5F"/>
    <w:rsid w:val="004F21EE"/>
    <w:rsid w:val="004F33D7"/>
    <w:rsid w:val="004F4010"/>
    <w:rsid w:val="004F4CD5"/>
    <w:rsid w:val="004F4FF5"/>
    <w:rsid w:val="004F52E1"/>
    <w:rsid w:val="004F5348"/>
    <w:rsid w:val="004F54AA"/>
    <w:rsid w:val="004F5986"/>
    <w:rsid w:val="004F5A45"/>
    <w:rsid w:val="004F5D9B"/>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9D"/>
    <w:rsid w:val="00524BFB"/>
    <w:rsid w:val="005256B0"/>
    <w:rsid w:val="00525BF0"/>
    <w:rsid w:val="00525C2F"/>
    <w:rsid w:val="0052632B"/>
    <w:rsid w:val="00526558"/>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37FDC"/>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7E"/>
    <w:rsid w:val="00551ED9"/>
    <w:rsid w:val="00552C55"/>
    <w:rsid w:val="00552EA4"/>
    <w:rsid w:val="00553677"/>
    <w:rsid w:val="00553EA7"/>
    <w:rsid w:val="0055479B"/>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1B64"/>
    <w:rsid w:val="005626F7"/>
    <w:rsid w:val="00562EDA"/>
    <w:rsid w:val="00563A91"/>
    <w:rsid w:val="00563E2C"/>
    <w:rsid w:val="00564486"/>
    <w:rsid w:val="00565C9D"/>
    <w:rsid w:val="005660EE"/>
    <w:rsid w:val="00566131"/>
    <w:rsid w:val="005662C6"/>
    <w:rsid w:val="00566558"/>
    <w:rsid w:val="00566FFF"/>
    <w:rsid w:val="005676AD"/>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09DF"/>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1DB"/>
    <w:rsid w:val="00592794"/>
    <w:rsid w:val="0059288B"/>
    <w:rsid w:val="005929A6"/>
    <w:rsid w:val="00592BDF"/>
    <w:rsid w:val="0059400F"/>
    <w:rsid w:val="00594704"/>
    <w:rsid w:val="00595854"/>
    <w:rsid w:val="00595F91"/>
    <w:rsid w:val="00596617"/>
    <w:rsid w:val="00596ADF"/>
    <w:rsid w:val="00596EA2"/>
    <w:rsid w:val="00597401"/>
    <w:rsid w:val="00597A3F"/>
    <w:rsid w:val="00597DD5"/>
    <w:rsid w:val="005A09B5"/>
    <w:rsid w:val="005A0D29"/>
    <w:rsid w:val="005A0EB5"/>
    <w:rsid w:val="005A18EE"/>
    <w:rsid w:val="005A1B4F"/>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4E13"/>
    <w:rsid w:val="005B5293"/>
    <w:rsid w:val="005B5504"/>
    <w:rsid w:val="005B5924"/>
    <w:rsid w:val="005B5BC1"/>
    <w:rsid w:val="005B61A7"/>
    <w:rsid w:val="005B622A"/>
    <w:rsid w:val="005B6461"/>
    <w:rsid w:val="005B6642"/>
    <w:rsid w:val="005B6A6C"/>
    <w:rsid w:val="005B6AE7"/>
    <w:rsid w:val="005B6AE9"/>
    <w:rsid w:val="005B6C58"/>
    <w:rsid w:val="005B6C6F"/>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5EFA"/>
    <w:rsid w:val="005C6467"/>
    <w:rsid w:val="005C66F0"/>
    <w:rsid w:val="005C674F"/>
    <w:rsid w:val="005C6A88"/>
    <w:rsid w:val="005C6B9F"/>
    <w:rsid w:val="005C6D46"/>
    <w:rsid w:val="005C7096"/>
    <w:rsid w:val="005C7286"/>
    <w:rsid w:val="005C7699"/>
    <w:rsid w:val="005C7A33"/>
    <w:rsid w:val="005C7A9C"/>
    <w:rsid w:val="005C7F18"/>
    <w:rsid w:val="005D01DA"/>
    <w:rsid w:val="005D0696"/>
    <w:rsid w:val="005D0891"/>
    <w:rsid w:val="005D11B8"/>
    <w:rsid w:val="005D124A"/>
    <w:rsid w:val="005D12D6"/>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FEA"/>
    <w:rsid w:val="005E32A6"/>
    <w:rsid w:val="005E423C"/>
    <w:rsid w:val="005E4410"/>
    <w:rsid w:val="005E461B"/>
    <w:rsid w:val="005E4829"/>
    <w:rsid w:val="005E4976"/>
    <w:rsid w:val="005E4EA1"/>
    <w:rsid w:val="005E5D07"/>
    <w:rsid w:val="005E5E8F"/>
    <w:rsid w:val="005E611E"/>
    <w:rsid w:val="005E676A"/>
    <w:rsid w:val="005E695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263"/>
    <w:rsid w:val="005F5A62"/>
    <w:rsid w:val="005F5E03"/>
    <w:rsid w:val="005F65E9"/>
    <w:rsid w:val="005F6806"/>
    <w:rsid w:val="005F6B1E"/>
    <w:rsid w:val="005F6E26"/>
    <w:rsid w:val="005F6F59"/>
    <w:rsid w:val="005F70C5"/>
    <w:rsid w:val="005F73E4"/>
    <w:rsid w:val="005F7AA1"/>
    <w:rsid w:val="006010A4"/>
    <w:rsid w:val="00601A0C"/>
    <w:rsid w:val="0060245E"/>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2E7"/>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5F4"/>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65E"/>
    <w:rsid w:val="00625F3F"/>
    <w:rsid w:val="0062609A"/>
    <w:rsid w:val="00626C0D"/>
    <w:rsid w:val="00627034"/>
    <w:rsid w:val="00627189"/>
    <w:rsid w:val="00627285"/>
    <w:rsid w:val="00627325"/>
    <w:rsid w:val="006274B4"/>
    <w:rsid w:val="0062751C"/>
    <w:rsid w:val="0062760B"/>
    <w:rsid w:val="006276A9"/>
    <w:rsid w:val="00630624"/>
    <w:rsid w:val="006308EE"/>
    <w:rsid w:val="0063095B"/>
    <w:rsid w:val="0063099F"/>
    <w:rsid w:val="00630BD3"/>
    <w:rsid w:val="00631142"/>
    <w:rsid w:val="00631C31"/>
    <w:rsid w:val="0063224E"/>
    <w:rsid w:val="0063255D"/>
    <w:rsid w:val="006328D9"/>
    <w:rsid w:val="00632E8A"/>
    <w:rsid w:val="006330F0"/>
    <w:rsid w:val="006331FF"/>
    <w:rsid w:val="006332E7"/>
    <w:rsid w:val="00633321"/>
    <w:rsid w:val="00633786"/>
    <w:rsid w:val="00633CB5"/>
    <w:rsid w:val="00634B66"/>
    <w:rsid w:val="006350FD"/>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247"/>
    <w:rsid w:val="00656666"/>
    <w:rsid w:val="0065692A"/>
    <w:rsid w:val="00657A09"/>
    <w:rsid w:val="00657B8D"/>
    <w:rsid w:val="00660409"/>
    <w:rsid w:val="00660551"/>
    <w:rsid w:val="00660948"/>
    <w:rsid w:val="006614E0"/>
    <w:rsid w:val="00661A5F"/>
    <w:rsid w:val="00661EC4"/>
    <w:rsid w:val="00662717"/>
    <w:rsid w:val="00662924"/>
    <w:rsid w:val="006630AB"/>
    <w:rsid w:val="006632B0"/>
    <w:rsid w:val="00663C78"/>
    <w:rsid w:val="00664234"/>
    <w:rsid w:val="00664591"/>
    <w:rsid w:val="00664901"/>
    <w:rsid w:val="00664B76"/>
    <w:rsid w:val="00664F0E"/>
    <w:rsid w:val="00665E21"/>
    <w:rsid w:val="006666AB"/>
    <w:rsid w:val="00666869"/>
    <w:rsid w:val="00666A8C"/>
    <w:rsid w:val="00666F9C"/>
    <w:rsid w:val="00667547"/>
    <w:rsid w:val="00667B85"/>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034"/>
    <w:rsid w:val="006A5591"/>
    <w:rsid w:val="006A5825"/>
    <w:rsid w:val="006A5C86"/>
    <w:rsid w:val="006A60DA"/>
    <w:rsid w:val="006A6D6C"/>
    <w:rsid w:val="006A7836"/>
    <w:rsid w:val="006A79BA"/>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1BF"/>
    <w:rsid w:val="006B53B5"/>
    <w:rsid w:val="006B59A4"/>
    <w:rsid w:val="006B5BDC"/>
    <w:rsid w:val="006B5E90"/>
    <w:rsid w:val="006B6313"/>
    <w:rsid w:val="006B65E5"/>
    <w:rsid w:val="006B6B5E"/>
    <w:rsid w:val="006B7276"/>
    <w:rsid w:val="006B72D0"/>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ED9"/>
    <w:rsid w:val="006D6387"/>
    <w:rsid w:val="006D6620"/>
    <w:rsid w:val="006D69F9"/>
    <w:rsid w:val="006D7020"/>
    <w:rsid w:val="006D7219"/>
    <w:rsid w:val="006D7D1F"/>
    <w:rsid w:val="006E09A8"/>
    <w:rsid w:val="006E0CC1"/>
    <w:rsid w:val="006E0F17"/>
    <w:rsid w:val="006E12C2"/>
    <w:rsid w:val="006E1301"/>
    <w:rsid w:val="006E159E"/>
    <w:rsid w:val="006E1D2E"/>
    <w:rsid w:val="006E260D"/>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348"/>
    <w:rsid w:val="006F266D"/>
    <w:rsid w:val="006F2780"/>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91A"/>
    <w:rsid w:val="00703979"/>
    <w:rsid w:val="00703C33"/>
    <w:rsid w:val="0070447D"/>
    <w:rsid w:val="00704900"/>
    <w:rsid w:val="00704BDA"/>
    <w:rsid w:val="00704DB3"/>
    <w:rsid w:val="00704E98"/>
    <w:rsid w:val="0070533D"/>
    <w:rsid w:val="00705F20"/>
    <w:rsid w:val="00706532"/>
    <w:rsid w:val="007070F5"/>
    <w:rsid w:val="0070747A"/>
    <w:rsid w:val="0070774F"/>
    <w:rsid w:val="00710091"/>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6EF7"/>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5BC"/>
    <w:rsid w:val="007377C4"/>
    <w:rsid w:val="00737C39"/>
    <w:rsid w:val="00737D95"/>
    <w:rsid w:val="00740422"/>
    <w:rsid w:val="00740A38"/>
    <w:rsid w:val="0074168D"/>
    <w:rsid w:val="0074207C"/>
    <w:rsid w:val="007422B5"/>
    <w:rsid w:val="00742683"/>
    <w:rsid w:val="00742AA3"/>
    <w:rsid w:val="00742ADE"/>
    <w:rsid w:val="00742D15"/>
    <w:rsid w:val="00742D8F"/>
    <w:rsid w:val="00742E6D"/>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421"/>
    <w:rsid w:val="0076546D"/>
    <w:rsid w:val="007657DA"/>
    <w:rsid w:val="00765FBD"/>
    <w:rsid w:val="00766479"/>
    <w:rsid w:val="00766751"/>
    <w:rsid w:val="00766770"/>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A3"/>
    <w:rsid w:val="007C5299"/>
    <w:rsid w:val="007C53D3"/>
    <w:rsid w:val="007C5652"/>
    <w:rsid w:val="007C56E8"/>
    <w:rsid w:val="007C5953"/>
    <w:rsid w:val="007C5BD4"/>
    <w:rsid w:val="007C5C32"/>
    <w:rsid w:val="007C5CF0"/>
    <w:rsid w:val="007C61DB"/>
    <w:rsid w:val="007C6201"/>
    <w:rsid w:val="007C6E0F"/>
    <w:rsid w:val="007C7CF3"/>
    <w:rsid w:val="007C7CF6"/>
    <w:rsid w:val="007D0010"/>
    <w:rsid w:val="007D011A"/>
    <w:rsid w:val="007D0422"/>
    <w:rsid w:val="007D14AE"/>
    <w:rsid w:val="007D20FC"/>
    <w:rsid w:val="007D2205"/>
    <w:rsid w:val="007D26C1"/>
    <w:rsid w:val="007D275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D9"/>
    <w:rsid w:val="007E3330"/>
    <w:rsid w:val="007E34E3"/>
    <w:rsid w:val="007E3DB5"/>
    <w:rsid w:val="007E3ED4"/>
    <w:rsid w:val="007E4FEC"/>
    <w:rsid w:val="007E52F4"/>
    <w:rsid w:val="007E59A1"/>
    <w:rsid w:val="007E5F5F"/>
    <w:rsid w:val="007E60E9"/>
    <w:rsid w:val="007E639E"/>
    <w:rsid w:val="007E66C3"/>
    <w:rsid w:val="007E6725"/>
    <w:rsid w:val="007E6CAD"/>
    <w:rsid w:val="007E6E66"/>
    <w:rsid w:val="007E7153"/>
    <w:rsid w:val="007E7858"/>
    <w:rsid w:val="007F0BBF"/>
    <w:rsid w:val="007F0C3A"/>
    <w:rsid w:val="007F1254"/>
    <w:rsid w:val="007F13E2"/>
    <w:rsid w:val="007F146B"/>
    <w:rsid w:val="007F1720"/>
    <w:rsid w:val="007F1B05"/>
    <w:rsid w:val="007F20BA"/>
    <w:rsid w:val="007F26A7"/>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5E2"/>
    <w:rsid w:val="00804727"/>
    <w:rsid w:val="00804A2A"/>
    <w:rsid w:val="00804EC6"/>
    <w:rsid w:val="00805317"/>
    <w:rsid w:val="00805355"/>
    <w:rsid w:val="00805B99"/>
    <w:rsid w:val="00805C26"/>
    <w:rsid w:val="00805DB7"/>
    <w:rsid w:val="00805E9D"/>
    <w:rsid w:val="008062A3"/>
    <w:rsid w:val="00806376"/>
    <w:rsid w:val="00806F59"/>
    <w:rsid w:val="00807C39"/>
    <w:rsid w:val="00807F4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1CC"/>
    <w:rsid w:val="00816F76"/>
    <w:rsid w:val="00817033"/>
    <w:rsid w:val="0081743C"/>
    <w:rsid w:val="00817678"/>
    <w:rsid w:val="008179FE"/>
    <w:rsid w:val="0082000D"/>
    <w:rsid w:val="008200CA"/>
    <w:rsid w:val="008206C3"/>
    <w:rsid w:val="0082076C"/>
    <w:rsid w:val="00820BD1"/>
    <w:rsid w:val="00820C6E"/>
    <w:rsid w:val="0082104D"/>
    <w:rsid w:val="00821342"/>
    <w:rsid w:val="0082162D"/>
    <w:rsid w:val="008216E6"/>
    <w:rsid w:val="00821BF8"/>
    <w:rsid w:val="00821CD7"/>
    <w:rsid w:val="00822141"/>
    <w:rsid w:val="00822185"/>
    <w:rsid w:val="00822CDE"/>
    <w:rsid w:val="00822EB2"/>
    <w:rsid w:val="008238C5"/>
    <w:rsid w:val="00824179"/>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56D5"/>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8CB"/>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5FE"/>
    <w:rsid w:val="0084590A"/>
    <w:rsid w:val="008463F6"/>
    <w:rsid w:val="00846DE8"/>
    <w:rsid w:val="0084720C"/>
    <w:rsid w:val="00847857"/>
    <w:rsid w:val="00847930"/>
    <w:rsid w:val="00847BF7"/>
    <w:rsid w:val="00847DEC"/>
    <w:rsid w:val="00847F28"/>
    <w:rsid w:val="00850933"/>
    <w:rsid w:val="00850B04"/>
    <w:rsid w:val="00850FF1"/>
    <w:rsid w:val="00851F14"/>
    <w:rsid w:val="0085231D"/>
    <w:rsid w:val="0085268A"/>
    <w:rsid w:val="008529B4"/>
    <w:rsid w:val="0085352E"/>
    <w:rsid w:val="0085396D"/>
    <w:rsid w:val="00853DE6"/>
    <w:rsid w:val="00853E45"/>
    <w:rsid w:val="00853FFE"/>
    <w:rsid w:val="008545F8"/>
    <w:rsid w:val="008546A2"/>
    <w:rsid w:val="008547AE"/>
    <w:rsid w:val="0085498E"/>
    <w:rsid w:val="0085567B"/>
    <w:rsid w:val="00855690"/>
    <w:rsid w:val="00855F51"/>
    <w:rsid w:val="00855F63"/>
    <w:rsid w:val="00856475"/>
    <w:rsid w:val="00856BFE"/>
    <w:rsid w:val="00856E70"/>
    <w:rsid w:val="0085727F"/>
    <w:rsid w:val="008575B1"/>
    <w:rsid w:val="008578E2"/>
    <w:rsid w:val="00857A1F"/>
    <w:rsid w:val="00857ABD"/>
    <w:rsid w:val="00862303"/>
    <w:rsid w:val="008624E7"/>
    <w:rsid w:val="0086252F"/>
    <w:rsid w:val="00862A51"/>
    <w:rsid w:val="00862B09"/>
    <w:rsid w:val="00863247"/>
    <w:rsid w:val="00863301"/>
    <w:rsid w:val="00863423"/>
    <w:rsid w:val="00863426"/>
    <w:rsid w:val="0086385E"/>
    <w:rsid w:val="00864689"/>
    <w:rsid w:val="00864EAD"/>
    <w:rsid w:val="00865045"/>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4BA"/>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3E"/>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C5E"/>
    <w:rsid w:val="008A5E3E"/>
    <w:rsid w:val="008A6233"/>
    <w:rsid w:val="008A6421"/>
    <w:rsid w:val="008A6776"/>
    <w:rsid w:val="008A6BD4"/>
    <w:rsid w:val="008A6BDC"/>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3F1A"/>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64AE"/>
    <w:rsid w:val="008C74A5"/>
    <w:rsid w:val="008C7CC9"/>
    <w:rsid w:val="008C7E60"/>
    <w:rsid w:val="008D04E0"/>
    <w:rsid w:val="008D0797"/>
    <w:rsid w:val="008D0A2C"/>
    <w:rsid w:val="008D0BAD"/>
    <w:rsid w:val="008D0F24"/>
    <w:rsid w:val="008D169B"/>
    <w:rsid w:val="008D233A"/>
    <w:rsid w:val="008D29C0"/>
    <w:rsid w:val="008D436F"/>
    <w:rsid w:val="008D4FDA"/>
    <w:rsid w:val="008D53C7"/>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880"/>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6E6"/>
    <w:rsid w:val="008F3C0A"/>
    <w:rsid w:val="008F4063"/>
    <w:rsid w:val="008F4131"/>
    <w:rsid w:val="008F4226"/>
    <w:rsid w:val="008F43FB"/>
    <w:rsid w:val="008F448A"/>
    <w:rsid w:val="008F48E8"/>
    <w:rsid w:val="008F498F"/>
    <w:rsid w:val="008F4C3C"/>
    <w:rsid w:val="008F4E65"/>
    <w:rsid w:val="008F51D3"/>
    <w:rsid w:val="008F53DC"/>
    <w:rsid w:val="008F5EC8"/>
    <w:rsid w:val="008F6234"/>
    <w:rsid w:val="008F63D5"/>
    <w:rsid w:val="008F67B0"/>
    <w:rsid w:val="008F6C5D"/>
    <w:rsid w:val="008F7628"/>
    <w:rsid w:val="008F7A87"/>
    <w:rsid w:val="008F7F50"/>
    <w:rsid w:val="009008D9"/>
    <w:rsid w:val="00900932"/>
    <w:rsid w:val="00901715"/>
    <w:rsid w:val="00901A00"/>
    <w:rsid w:val="00901D67"/>
    <w:rsid w:val="00902619"/>
    <w:rsid w:val="00902EDF"/>
    <w:rsid w:val="009031F3"/>
    <w:rsid w:val="009033A2"/>
    <w:rsid w:val="00903786"/>
    <w:rsid w:val="00904ED9"/>
    <w:rsid w:val="00904F84"/>
    <w:rsid w:val="009051EF"/>
    <w:rsid w:val="00905557"/>
    <w:rsid w:val="00905C08"/>
    <w:rsid w:val="00905EB4"/>
    <w:rsid w:val="00906435"/>
    <w:rsid w:val="00906E43"/>
    <w:rsid w:val="009073C5"/>
    <w:rsid w:val="00910330"/>
    <w:rsid w:val="00910625"/>
    <w:rsid w:val="00910695"/>
    <w:rsid w:val="0091077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ED9"/>
    <w:rsid w:val="00917363"/>
    <w:rsid w:val="0091764F"/>
    <w:rsid w:val="00917A49"/>
    <w:rsid w:val="00917CA6"/>
    <w:rsid w:val="00920014"/>
    <w:rsid w:val="00920632"/>
    <w:rsid w:val="0092144F"/>
    <w:rsid w:val="0092193A"/>
    <w:rsid w:val="00921DE6"/>
    <w:rsid w:val="00921F0D"/>
    <w:rsid w:val="00922F23"/>
    <w:rsid w:val="009231BB"/>
    <w:rsid w:val="0092342A"/>
    <w:rsid w:val="009234A6"/>
    <w:rsid w:val="00923D36"/>
    <w:rsid w:val="00924145"/>
    <w:rsid w:val="009243B0"/>
    <w:rsid w:val="00925225"/>
    <w:rsid w:val="00925302"/>
    <w:rsid w:val="009254BA"/>
    <w:rsid w:val="00925776"/>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A58"/>
    <w:rsid w:val="00935C61"/>
    <w:rsid w:val="00935C75"/>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531"/>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758"/>
    <w:rsid w:val="0096284C"/>
    <w:rsid w:val="009630FF"/>
    <w:rsid w:val="00963662"/>
    <w:rsid w:val="00963949"/>
    <w:rsid w:val="00963A4D"/>
    <w:rsid w:val="00964502"/>
    <w:rsid w:val="00964817"/>
    <w:rsid w:val="009651F7"/>
    <w:rsid w:val="00965C51"/>
    <w:rsid w:val="009660DF"/>
    <w:rsid w:val="00966177"/>
    <w:rsid w:val="00966238"/>
    <w:rsid w:val="009665BE"/>
    <w:rsid w:val="009669E7"/>
    <w:rsid w:val="00966FEE"/>
    <w:rsid w:val="00967160"/>
    <w:rsid w:val="0096777D"/>
    <w:rsid w:val="009678E8"/>
    <w:rsid w:val="00967963"/>
    <w:rsid w:val="00967B0C"/>
    <w:rsid w:val="009702DC"/>
    <w:rsid w:val="00970CB3"/>
    <w:rsid w:val="00970F79"/>
    <w:rsid w:val="0097103A"/>
    <w:rsid w:val="00971280"/>
    <w:rsid w:val="00971B36"/>
    <w:rsid w:val="009721C9"/>
    <w:rsid w:val="0097360C"/>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44A"/>
    <w:rsid w:val="009865DF"/>
    <w:rsid w:val="00986C52"/>
    <w:rsid w:val="00987C39"/>
    <w:rsid w:val="00987DF6"/>
    <w:rsid w:val="0099056B"/>
    <w:rsid w:val="009906EC"/>
    <w:rsid w:val="00990CD5"/>
    <w:rsid w:val="00990EEB"/>
    <w:rsid w:val="00991435"/>
    <w:rsid w:val="00991450"/>
    <w:rsid w:val="00992100"/>
    <w:rsid w:val="009925A6"/>
    <w:rsid w:val="00992728"/>
    <w:rsid w:val="009928DF"/>
    <w:rsid w:val="00992BC9"/>
    <w:rsid w:val="00993D71"/>
    <w:rsid w:val="009945BA"/>
    <w:rsid w:val="0099475F"/>
    <w:rsid w:val="00994B39"/>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B0E"/>
    <w:rsid w:val="009A70B3"/>
    <w:rsid w:val="009A780E"/>
    <w:rsid w:val="009A78E9"/>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52A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539"/>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694"/>
    <w:rsid w:val="009D389E"/>
    <w:rsid w:val="009D3A23"/>
    <w:rsid w:val="009D3A8F"/>
    <w:rsid w:val="009D419F"/>
    <w:rsid w:val="009D4F0C"/>
    <w:rsid w:val="009D530B"/>
    <w:rsid w:val="009D53DF"/>
    <w:rsid w:val="009D54A1"/>
    <w:rsid w:val="009D5855"/>
    <w:rsid w:val="009D58F3"/>
    <w:rsid w:val="009D5BA4"/>
    <w:rsid w:val="009D61BE"/>
    <w:rsid w:val="009D6CBA"/>
    <w:rsid w:val="009D6EB2"/>
    <w:rsid w:val="009D7747"/>
    <w:rsid w:val="009D79DA"/>
    <w:rsid w:val="009E06FA"/>
    <w:rsid w:val="009E07C4"/>
    <w:rsid w:val="009E123E"/>
    <w:rsid w:val="009E12F0"/>
    <w:rsid w:val="009E1400"/>
    <w:rsid w:val="009E15AF"/>
    <w:rsid w:val="009E24C6"/>
    <w:rsid w:val="009E32C6"/>
    <w:rsid w:val="009E3904"/>
    <w:rsid w:val="009E3C96"/>
    <w:rsid w:val="009E3F03"/>
    <w:rsid w:val="009E45F8"/>
    <w:rsid w:val="009E4618"/>
    <w:rsid w:val="009E4F63"/>
    <w:rsid w:val="009E5461"/>
    <w:rsid w:val="009E56F8"/>
    <w:rsid w:val="009E592B"/>
    <w:rsid w:val="009E6373"/>
    <w:rsid w:val="009E705D"/>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A67"/>
    <w:rsid w:val="00A02D5B"/>
    <w:rsid w:val="00A03383"/>
    <w:rsid w:val="00A03A06"/>
    <w:rsid w:val="00A03DB4"/>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D39"/>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6C73"/>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45C"/>
    <w:rsid w:val="00A34741"/>
    <w:rsid w:val="00A34BB4"/>
    <w:rsid w:val="00A34BE2"/>
    <w:rsid w:val="00A35C9A"/>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6BF3"/>
    <w:rsid w:val="00A5719A"/>
    <w:rsid w:val="00A577A5"/>
    <w:rsid w:val="00A57F1A"/>
    <w:rsid w:val="00A603D6"/>
    <w:rsid w:val="00A6185C"/>
    <w:rsid w:val="00A62109"/>
    <w:rsid w:val="00A62CBF"/>
    <w:rsid w:val="00A637FD"/>
    <w:rsid w:val="00A63864"/>
    <w:rsid w:val="00A63D65"/>
    <w:rsid w:val="00A63D9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480"/>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5C30"/>
    <w:rsid w:val="00A75C71"/>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447D"/>
    <w:rsid w:val="00A94584"/>
    <w:rsid w:val="00A945C5"/>
    <w:rsid w:val="00A947C1"/>
    <w:rsid w:val="00A94C77"/>
    <w:rsid w:val="00A9546A"/>
    <w:rsid w:val="00A95A01"/>
    <w:rsid w:val="00A9654E"/>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0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374"/>
    <w:rsid w:val="00AB0900"/>
    <w:rsid w:val="00AB1467"/>
    <w:rsid w:val="00AB1934"/>
    <w:rsid w:val="00AB2139"/>
    <w:rsid w:val="00AB2257"/>
    <w:rsid w:val="00AB25D8"/>
    <w:rsid w:val="00AB29F8"/>
    <w:rsid w:val="00AB35CA"/>
    <w:rsid w:val="00AB4239"/>
    <w:rsid w:val="00AB4242"/>
    <w:rsid w:val="00AB44C2"/>
    <w:rsid w:val="00AB4BEF"/>
    <w:rsid w:val="00AB552C"/>
    <w:rsid w:val="00AB5591"/>
    <w:rsid w:val="00AB564D"/>
    <w:rsid w:val="00AB594C"/>
    <w:rsid w:val="00AB5CDA"/>
    <w:rsid w:val="00AB5D6B"/>
    <w:rsid w:val="00AB5F26"/>
    <w:rsid w:val="00AB647C"/>
    <w:rsid w:val="00AB6911"/>
    <w:rsid w:val="00AB6C08"/>
    <w:rsid w:val="00AB6D1E"/>
    <w:rsid w:val="00AB764E"/>
    <w:rsid w:val="00AB7996"/>
    <w:rsid w:val="00AB7A3F"/>
    <w:rsid w:val="00AB7D9B"/>
    <w:rsid w:val="00AC0212"/>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A9A"/>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359"/>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19"/>
    <w:rsid w:val="00AF3579"/>
    <w:rsid w:val="00AF3A67"/>
    <w:rsid w:val="00AF3AA5"/>
    <w:rsid w:val="00AF421B"/>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488"/>
    <w:rsid w:val="00B03C3F"/>
    <w:rsid w:val="00B04762"/>
    <w:rsid w:val="00B04A98"/>
    <w:rsid w:val="00B04ED1"/>
    <w:rsid w:val="00B04FE4"/>
    <w:rsid w:val="00B061BA"/>
    <w:rsid w:val="00B0658C"/>
    <w:rsid w:val="00B073C8"/>
    <w:rsid w:val="00B07493"/>
    <w:rsid w:val="00B07565"/>
    <w:rsid w:val="00B077B0"/>
    <w:rsid w:val="00B100C4"/>
    <w:rsid w:val="00B10683"/>
    <w:rsid w:val="00B10A3C"/>
    <w:rsid w:val="00B10B65"/>
    <w:rsid w:val="00B1123F"/>
    <w:rsid w:val="00B117F0"/>
    <w:rsid w:val="00B13192"/>
    <w:rsid w:val="00B1473B"/>
    <w:rsid w:val="00B1596D"/>
    <w:rsid w:val="00B1640F"/>
    <w:rsid w:val="00B167D7"/>
    <w:rsid w:val="00B169B1"/>
    <w:rsid w:val="00B16AF2"/>
    <w:rsid w:val="00B16D53"/>
    <w:rsid w:val="00B16EEF"/>
    <w:rsid w:val="00B171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45BE"/>
    <w:rsid w:val="00B351BF"/>
    <w:rsid w:val="00B36374"/>
    <w:rsid w:val="00B36ABA"/>
    <w:rsid w:val="00B36BCE"/>
    <w:rsid w:val="00B37330"/>
    <w:rsid w:val="00B37649"/>
    <w:rsid w:val="00B37662"/>
    <w:rsid w:val="00B376B6"/>
    <w:rsid w:val="00B377DD"/>
    <w:rsid w:val="00B37F54"/>
    <w:rsid w:val="00B4094F"/>
    <w:rsid w:val="00B409FB"/>
    <w:rsid w:val="00B416C1"/>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4DDB"/>
    <w:rsid w:val="00B45243"/>
    <w:rsid w:val="00B4579E"/>
    <w:rsid w:val="00B458DE"/>
    <w:rsid w:val="00B459F6"/>
    <w:rsid w:val="00B46D69"/>
    <w:rsid w:val="00B470EF"/>
    <w:rsid w:val="00B47509"/>
    <w:rsid w:val="00B512C9"/>
    <w:rsid w:val="00B512DB"/>
    <w:rsid w:val="00B51421"/>
    <w:rsid w:val="00B51B7A"/>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707"/>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3D2"/>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97C9F"/>
    <w:rsid w:val="00BA02BF"/>
    <w:rsid w:val="00BA105E"/>
    <w:rsid w:val="00BA23E7"/>
    <w:rsid w:val="00BA27FC"/>
    <w:rsid w:val="00BA2BC5"/>
    <w:rsid w:val="00BA2F0C"/>
    <w:rsid w:val="00BA2F69"/>
    <w:rsid w:val="00BA317D"/>
    <w:rsid w:val="00BA3AB5"/>
    <w:rsid w:val="00BA3D64"/>
    <w:rsid w:val="00BA3F36"/>
    <w:rsid w:val="00BA4225"/>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3FE"/>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27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85B"/>
    <w:rsid w:val="00BF5952"/>
    <w:rsid w:val="00BF6301"/>
    <w:rsid w:val="00BF6425"/>
    <w:rsid w:val="00BF6840"/>
    <w:rsid w:val="00BF691D"/>
    <w:rsid w:val="00BF6B8A"/>
    <w:rsid w:val="00BF7458"/>
    <w:rsid w:val="00BF7FE9"/>
    <w:rsid w:val="00C0008A"/>
    <w:rsid w:val="00C0014B"/>
    <w:rsid w:val="00C001E9"/>
    <w:rsid w:val="00C013D9"/>
    <w:rsid w:val="00C0165F"/>
    <w:rsid w:val="00C01A77"/>
    <w:rsid w:val="00C02611"/>
    <w:rsid w:val="00C02E37"/>
    <w:rsid w:val="00C03D11"/>
    <w:rsid w:val="00C04096"/>
    <w:rsid w:val="00C043D7"/>
    <w:rsid w:val="00C0443F"/>
    <w:rsid w:val="00C0468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46"/>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CAD"/>
    <w:rsid w:val="00C36E28"/>
    <w:rsid w:val="00C379A7"/>
    <w:rsid w:val="00C37F40"/>
    <w:rsid w:val="00C407E0"/>
    <w:rsid w:val="00C40CE0"/>
    <w:rsid w:val="00C40EC4"/>
    <w:rsid w:val="00C418EF"/>
    <w:rsid w:val="00C4199E"/>
    <w:rsid w:val="00C419E8"/>
    <w:rsid w:val="00C41D95"/>
    <w:rsid w:val="00C4207E"/>
    <w:rsid w:val="00C4283F"/>
    <w:rsid w:val="00C42BAE"/>
    <w:rsid w:val="00C42D1C"/>
    <w:rsid w:val="00C42FD8"/>
    <w:rsid w:val="00C437F1"/>
    <w:rsid w:val="00C43D1B"/>
    <w:rsid w:val="00C441C6"/>
    <w:rsid w:val="00C44823"/>
    <w:rsid w:val="00C44A68"/>
    <w:rsid w:val="00C44D3D"/>
    <w:rsid w:val="00C44E5A"/>
    <w:rsid w:val="00C453BB"/>
    <w:rsid w:val="00C45A95"/>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897"/>
    <w:rsid w:val="00C61BAA"/>
    <w:rsid w:val="00C61E67"/>
    <w:rsid w:val="00C62217"/>
    <w:rsid w:val="00C62E8E"/>
    <w:rsid w:val="00C62FB4"/>
    <w:rsid w:val="00C63266"/>
    <w:rsid w:val="00C6340F"/>
    <w:rsid w:val="00C634B9"/>
    <w:rsid w:val="00C63AE3"/>
    <w:rsid w:val="00C64439"/>
    <w:rsid w:val="00C65B3E"/>
    <w:rsid w:val="00C6641B"/>
    <w:rsid w:val="00C667F2"/>
    <w:rsid w:val="00C66CEB"/>
    <w:rsid w:val="00C66E0C"/>
    <w:rsid w:val="00C66FCB"/>
    <w:rsid w:val="00C675AE"/>
    <w:rsid w:val="00C67D48"/>
    <w:rsid w:val="00C67D98"/>
    <w:rsid w:val="00C67E80"/>
    <w:rsid w:val="00C70619"/>
    <w:rsid w:val="00C70A3D"/>
    <w:rsid w:val="00C70C6C"/>
    <w:rsid w:val="00C70FAD"/>
    <w:rsid w:val="00C7130C"/>
    <w:rsid w:val="00C7131E"/>
    <w:rsid w:val="00C71626"/>
    <w:rsid w:val="00C71ADA"/>
    <w:rsid w:val="00C72986"/>
    <w:rsid w:val="00C739CA"/>
    <w:rsid w:val="00C73D9F"/>
    <w:rsid w:val="00C73E42"/>
    <w:rsid w:val="00C73FD4"/>
    <w:rsid w:val="00C741D8"/>
    <w:rsid w:val="00C74791"/>
    <w:rsid w:val="00C7486C"/>
    <w:rsid w:val="00C74F22"/>
    <w:rsid w:val="00C7516D"/>
    <w:rsid w:val="00C757D2"/>
    <w:rsid w:val="00C75874"/>
    <w:rsid w:val="00C75A01"/>
    <w:rsid w:val="00C75BD3"/>
    <w:rsid w:val="00C75C50"/>
    <w:rsid w:val="00C761CF"/>
    <w:rsid w:val="00C76344"/>
    <w:rsid w:val="00C7649E"/>
    <w:rsid w:val="00C767BA"/>
    <w:rsid w:val="00C76A94"/>
    <w:rsid w:val="00C76D5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82"/>
    <w:rsid w:val="00CA7A66"/>
    <w:rsid w:val="00CB0608"/>
    <w:rsid w:val="00CB0B33"/>
    <w:rsid w:val="00CB0E08"/>
    <w:rsid w:val="00CB116F"/>
    <w:rsid w:val="00CB1342"/>
    <w:rsid w:val="00CB1902"/>
    <w:rsid w:val="00CB1F9F"/>
    <w:rsid w:val="00CB2685"/>
    <w:rsid w:val="00CB2AAC"/>
    <w:rsid w:val="00CB2CD3"/>
    <w:rsid w:val="00CB30B8"/>
    <w:rsid w:val="00CB3338"/>
    <w:rsid w:val="00CB40A5"/>
    <w:rsid w:val="00CB474E"/>
    <w:rsid w:val="00CB47AE"/>
    <w:rsid w:val="00CB5115"/>
    <w:rsid w:val="00CB5137"/>
    <w:rsid w:val="00CB5217"/>
    <w:rsid w:val="00CB5F05"/>
    <w:rsid w:val="00CB6544"/>
    <w:rsid w:val="00CB6752"/>
    <w:rsid w:val="00CB702A"/>
    <w:rsid w:val="00CB7D59"/>
    <w:rsid w:val="00CB7E23"/>
    <w:rsid w:val="00CC00A5"/>
    <w:rsid w:val="00CC024D"/>
    <w:rsid w:val="00CC0659"/>
    <w:rsid w:val="00CC06CD"/>
    <w:rsid w:val="00CC1B2D"/>
    <w:rsid w:val="00CC1E8E"/>
    <w:rsid w:val="00CC1F35"/>
    <w:rsid w:val="00CC2288"/>
    <w:rsid w:val="00CC2671"/>
    <w:rsid w:val="00CC268C"/>
    <w:rsid w:val="00CC26AC"/>
    <w:rsid w:val="00CC2807"/>
    <w:rsid w:val="00CC2C6B"/>
    <w:rsid w:val="00CC2EAE"/>
    <w:rsid w:val="00CC30D6"/>
    <w:rsid w:val="00CC3178"/>
    <w:rsid w:val="00CC3367"/>
    <w:rsid w:val="00CC3588"/>
    <w:rsid w:val="00CC4182"/>
    <w:rsid w:val="00CC4D8D"/>
    <w:rsid w:val="00CC4EBE"/>
    <w:rsid w:val="00CC537D"/>
    <w:rsid w:val="00CC646C"/>
    <w:rsid w:val="00CC65C5"/>
    <w:rsid w:val="00CC693F"/>
    <w:rsid w:val="00CC6E0B"/>
    <w:rsid w:val="00CC7EF1"/>
    <w:rsid w:val="00CD036C"/>
    <w:rsid w:val="00CD1137"/>
    <w:rsid w:val="00CD117B"/>
    <w:rsid w:val="00CD11E1"/>
    <w:rsid w:val="00CD1448"/>
    <w:rsid w:val="00CD164D"/>
    <w:rsid w:val="00CD1A6C"/>
    <w:rsid w:val="00CD1F9E"/>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191"/>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908"/>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290C"/>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2B5"/>
    <w:rsid w:val="00D30308"/>
    <w:rsid w:val="00D3085D"/>
    <w:rsid w:val="00D30A6E"/>
    <w:rsid w:val="00D30A7D"/>
    <w:rsid w:val="00D314C9"/>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4EE"/>
    <w:rsid w:val="00D41A63"/>
    <w:rsid w:val="00D41A9F"/>
    <w:rsid w:val="00D41FE7"/>
    <w:rsid w:val="00D421EA"/>
    <w:rsid w:val="00D431B5"/>
    <w:rsid w:val="00D431E7"/>
    <w:rsid w:val="00D43A88"/>
    <w:rsid w:val="00D44FCE"/>
    <w:rsid w:val="00D461CD"/>
    <w:rsid w:val="00D46F0A"/>
    <w:rsid w:val="00D4726C"/>
    <w:rsid w:val="00D47570"/>
    <w:rsid w:val="00D475FD"/>
    <w:rsid w:val="00D47671"/>
    <w:rsid w:val="00D47AE2"/>
    <w:rsid w:val="00D50995"/>
    <w:rsid w:val="00D50ACE"/>
    <w:rsid w:val="00D50E2A"/>
    <w:rsid w:val="00D50FB8"/>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88A"/>
    <w:rsid w:val="00D63FD8"/>
    <w:rsid w:val="00D6487E"/>
    <w:rsid w:val="00D64FF8"/>
    <w:rsid w:val="00D65443"/>
    <w:rsid w:val="00D65507"/>
    <w:rsid w:val="00D65883"/>
    <w:rsid w:val="00D665E5"/>
    <w:rsid w:val="00D666A6"/>
    <w:rsid w:val="00D6782A"/>
    <w:rsid w:val="00D70917"/>
    <w:rsid w:val="00D713FF"/>
    <w:rsid w:val="00D71487"/>
    <w:rsid w:val="00D71DDC"/>
    <w:rsid w:val="00D72724"/>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87AE0"/>
    <w:rsid w:val="00D90A3A"/>
    <w:rsid w:val="00D92C79"/>
    <w:rsid w:val="00D9370A"/>
    <w:rsid w:val="00D93E68"/>
    <w:rsid w:val="00D9496A"/>
    <w:rsid w:val="00D94BAE"/>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3F6C"/>
    <w:rsid w:val="00DB524A"/>
    <w:rsid w:val="00DB5500"/>
    <w:rsid w:val="00DB5B58"/>
    <w:rsid w:val="00DB6377"/>
    <w:rsid w:val="00DB6740"/>
    <w:rsid w:val="00DB6882"/>
    <w:rsid w:val="00DB6AFD"/>
    <w:rsid w:val="00DB6F9E"/>
    <w:rsid w:val="00DB7162"/>
    <w:rsid w:val="00DB7188"/>
    <w:rsid w:val="00DB71C0"/>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709E"/>
    <w:rsid w:val="00DD7437"/>
    <w:rsid w:val="00DD7820"/>
    <w:rsid w:val="00DD7C2F"/>
    <w:rsid w:val="00DE06CD"/>
    <w:rsid w:val="00DE077B"/>
    <w:rsid w:val="00DE0990"/>
    <w:rsid w:val="00DE0AF7"/>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101"/>
    <w:rsid w:val="00DE6AD8"/>
    <w:rsid w:val="00DE6FAD"/>
    <w:rsid w:val="00DE745F"/>
    <w:rsid w:val="00DE753A"/>
    <w:rsid w:val="00DE79AB"/>
    <w:rsid w:val="00DF05B1"/>
    <w:rsid w:val="00DF05DC"/>
    <w:rsid w:val="00DF06C8"/>
    <w:rsid w:val="00DF0772"/>
    <w:rsid w:val="00DF089D"/>
    <w:rsid w:val="00DF0C82"/>
    <w:rsid w:val="00DF0DD7"/>
    <w:rsid w:val="00DF0E27"/>
    <w:rsid w:val="00DF18B0"/>
    <w:rsid w:val="00DF2A81"/>
    <w:rsid w:val="00DF2AD9"/>
    <w:rsid w:val="00DF37BA"/>
    <w:rsid w:val="00DF38FA"/>
    <w:rsid w:val="00DF489F"/>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CAA"/>
    <w:rsid w:val="00E04DB1"/>
    <w:rsid w:val="00E050B5"/>
    <w:rsid w:val="00E051BD"/>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64A5"/>
    <w:rsid w:val="00E165AB"/>
    <w:rsid w:val="00E17333"/>
    <w:rsid w:val="00E176A4"/>
    <w:rsid w:val="00E17A5D"/>
    <w:rsid w:val="00E17AC6"/>
    <w:rsid w:val="00E17C5D"/>
    <w:rsid w:val="00E17EAD"/>
    <w:rsid w:val="00E17F3C"/>
    <w:rsid w:val="00E211CF"/>
    <w:rsid w:val="00E214F2"/>
    <w:rsid w:val="00E2174B"/>
    <w:rsid w:val="00E22079"/>
    <w:rsid w:val="00E228AA"/>
    <w:rsid w:val="00E22AC6"/>
    <w:rsid w:val="00E22D0A"/>
    <w:rsid w:val="00E23079"/>
    <w:rsid w:val="00E23338"/>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2B3"/>
    <w:rsid w:val="00E37C84"/>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0D80"/>
    <w:rsid w:val="00E51C99"/>
    <w:rsid w:val="00E51FFD"/>
    <w:rsid w:val="00E5200D"/>
    <w:rsid w:val="00E52304"/>
    <w:rsid w:val="00E52582"/>
    <w:rsid w:val="00E527AA"/>
    <w:rsid w:val="00E52906"/>
    <w:rsid w:val="00E529EE"/>
    <w:rsid w:val="00E532A6"/>
    <w:rsid w:val="00E53DB5"/>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0FE8"/>
    <w:rsid w:val="00E6162D"/>
    <w:rsid w:val="00E61E44"/>
    <w:rsid w:val="00E61ECF"/>
    <w:rsid w:val="00E61EDA"/>
    <w:rsid w:val="00E62982"/>
    <w:rsid w:val="00E62DA6"/>
    <w:rsid w:val="00E62F76"/>
    <w:rsid w:val="00E63065"/>
    <w:rsid w:val="00E6310A"/>
    <w:rsid w:val="00E63B3F"/>
    <w:rsid w:val="00E63E93"/>
    <w:rsid w:val="00E645F9"/>
    <w:rsid w:val="00E64F5A"/>
    <w:rsid w:val="00E6548A"/>
    <w:rsid w:val="00E66DB7"/>
    <w:rsid w:val="00E66F50"/>
    <w:rsid w:val="00E674B6"/>
    <w:rsid w:val="00E675B6"/>
    <w:rsid w:val="00E67AAF"/>
    <w:rsid w:val="00E67C87"/>
    <w:rsid w:val="00E70B09"/>
    <w:rsid w:val="00E7135A"/>
    <w:rsid w:val="00E714F9"/>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005"/>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CF"/>
    <w:rsid w:val="00E94C39"/>
    <w:rsid w:val="00E95127"/>
    <w:rsid w:val="00E95305"/>
    <w:rsid w:val="00E958AA"/>
    <w:rsid w:val="00E963B1"/>
    <w:rsid w:val="00E96423"/>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6573"/>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316"/>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716D"/>
    <w:rsid w:val="00EE7666"/>
    <w:rsid w:val="00EE775E"/>
    <w:rsid w:val="00EF017A"/>
    <w:rsid w:val="00EF0454"/>
    <w:rsid w:val="00EF16AF"/>
    <w:rsid w:val="00EF20F9"/>
    <w:rsid w:val="00EF21D1"/>
    <w:rsid w:val="00EF2999"/>
    <w:rsid w:val="00EF2B02"/>
    <w:rsid w:val="00EF2E2C"/>
    <w:rsid w:val="00EF31DC"/>
    <w:rsid w:val="00EF32A1"/>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6A4"/>
    <w:rsid w:val="00F26B4E"/>
    <w:rsid w:val="00F26BEB"/>
    <w:rsid w:val="00F279BE"/>
    <w:rsid w:val="00F311D3"/>
    <w:rsid w:val="00F31D7D"/>
    <w:rsid w:val="00F32759"/>
    <w:rsid w:val="00F32D9E"/>
    <w:rsid w:val="00F33071"/>
    <w:rsid w:val="00F331AF"/>
    <w:rsid w:val="00F33320"/>
    <w:rsid w:val="00F33916"/>
    <w:rsid w:val="00F34156"/>
    <w:rsid w:val="00F34A6C"/>
    <w:rsid w:val="00F34B44"/>
    <w:rsid w:val="00F35702"/>
    <w:rsid w:val="00F360C1"/>
    <w:rsid w:val="00F360D0"/>
    <w:rsid w:val="00F363C3"/>
    <w:rsid w:val="00F363F3"/>
    <w:rsid w:val="00F36769"/>
    <w:rsid w:val="00F36CB5"/>
    <w:rsid w:val="00F36EA7"/>
    <w:rsid w:val="00F37672"/>
    <w:rsid w:val="00F37F3C"/>
    <w:rsid w:val="00F40964"/>
    <w:rsid w:val="00F40BCB"/>
    <w:rsid w:val="00F40D32"/>
    <w:rsid w:val="00F40E1D"/>
    <w:rsid w:val="00F40F33"/>
    <w:rsid w:val="00F418DD"/>
    <w:rsid w:val="00F423B3"/>
    <w:rsid w:val="00F4325A"/>
    <w:rsid w:val="00F432EC"/>
    <w:rsid w:val="00F4385D"/>
    <w:rsid w:val="00F43B67"/>
    <w:rsid w:val="00F43CCB"/>
    <w:rsid w:val="00F44881"/>
    <w:rsid w:val="00F44D57"/>
    <w:rsid w:val="00F457F5"/>
    <w:rsid w:val="00F45DB4"/>
    <w:rsid w:val="00F45F39"/>
    <w:rsid w:val="00F467A4"/>
    <w:rsid w:val="00F4691C"/>
    <w:rsid w:val="00F46DF4"/>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3E3A"/>
    <w:rsid w:val="00F64AFE"/>
    <w:rsid w:val="00F65530"/>
    <w:rsid w:val="00F6585D"/>
    <w:rsid w:val="00F65CE2"/>
    <w:rsid w:val="00F66587"/>
    <w:rsid w:val="00F66717"/>
    <w:rsid w:val="00F66992"/>
    <w:rsid w:val="00F66A59"/>
    <w:rsid w:val="00F66B71"/>
    <w:rsid w:val="00F66C02"/>
    <w:rsid w:val="00F671D1"/>
    <w:rsid w:val="00F672BB"/>
    <w:rsid w:val="00F67472"/>
    <w:rsid w:val="00F67AC3"/>
    <w:rsid w:val="00F67E82"/>
    <w:rsid w:val="00F70015"/>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79D"/>
    <w:rsid w:val="00F7579F"/>
    <w:rsid w:val="00F75AEE"/>
    <w:rsid w:val="00F75EBD"/>
    <w:rsid w:val="00F768E5"/>
    <w:rsid w:val="00F768F2"/>
    <w:rsid w:val="00F76F71"/>
    <w:rsid w:val="00F77234"/>
    <w:rsid w:val="00F774C2"/>
    <w:rsid w:val="00F77514"/>
    <w:rsid w:val="00F77C96"/>
    <w:rsid w:val="00F77F7B"/>
    <w:rsid w:val="00F77FB4"/>
    <w:rsid w:val="00F801F7"/>
    <w:rsid w:val="00F8097F"/>
    <w:rsid w:val="00F80981"/>
    <w:rsid w:val="00F81390"/>
    <w:rsid w:val="00F813F9"/>
    <w:rsid w:val="00F81615"/>
    <w:rsid w:val="00F8191B"/>
    <w:rsid w:val="00F82180"/>
    <w:rsid w:val="00F824A3"/>
    <w:rsid w:val="00F8292B"/>
    <w:rsid w:val="00F82A05"/>
    <w:rsid w:val="00F83726"/>
    <w:rsid w:val="00F83898"/>
    <w:rsid w:val="00F83F8E"/>
    <w:rsid w:val="00F843A4"/>
    <w:rsid w:val="00F8466F"/>
    <w:rsid w:val="00F84E0B"/>
    <w:rsid w:val="00F850A0"/>
    <w:rsid w:val="00F85533"/>
    <w:rsid w:val="00F85E94"/>
    <w:rsid w:val="00F86516"/>
    <w:rsid w:val="00F86D1C"/>
    <w:rsid w:val="00F87227"/>
    <w:rsid w:val="00F87874"/>
    <w:rsid w:val="00F87F6B"/>
    <w:rsid w:val="00F9033D"/>
    <w:rsid w:val="00F90DFC"/>
    <w:rsid w:val="00F90F99"/>
    <w:rsid w:val="00F91A6A"/>
    <w:rsid w:val="00F91AC3"/>
    <w:rsid w:val="00F929B3"/>
    <w:rsid w:val="00F92B2D"/>
    <w:rsid w:val="00F92E92"/>
    <w:rsid w:val="00F931FC"/>
    <w:rsid w:val="00F945BF"/>
    <w:rsid w:val="00F94662"/>
    <w:rsid w:val="00F9468C"/>
    <w:rsid w:val="00F95271"/>
    <w:rsid w:val="00F95382"/>
    <w:rsid w:val="00F95CA4"/>
    <w:rsid w:val="00F962DF"/>
    <w:rsid w:val="00F963C9"/>
    <w:rsid w:val="00F9653D"/>
    <w:rsid w:val="00F970BF"/>
    <w:rsid w:val="00F974C5"/>
    <w:rsid w:val="00F974FB"/>
    <w:rsid w:val="00F97837"/>
    <w:rsid w:val="00F978B0"/>
    <w:rsid w:val="00F97D87"/>
    <w:rsid w:val="00F97FB9"/>
    <w:rsid w:val="00FA0265"/>
    <w:rsid w:val="00FA1BAC"/>
    <w:rsid w:val="00FA3995"/>
    <w:rsid w:val="00FA3B37"/>
    <w:rsid w:val="00FA3BAD"/>
    <w:rsid w:val="00FA421F"/>
    <w:rsid w:val="00FA44B8"/>
    <w:rsid w:val="00FA47C8"/>
    <w:rsid w:val="00FA5299"/>
    <w:rsid w:val="00FA537E"/>
    <w:rsid w:val="00FA5653"/>
    <w:rsid w:val="00FA588B"/>
    <w:rsid w:val="00FA5F79"/>
    <w:rsid w:val="00FA61CF"/>
    <w:rsid w:val="00FA632A"/>
    <w:rsid w:val="00FA639F"/>
    <w:rsid w:val="00FA71FB"/>
    <w:rsid w:val="00FA7E4E"/>
    <w:rsid w:val="00FB05A4"/>
    <w:rsid w:val="00FB066E"/>
    <w:rsid w:val="00FB0E0B"/>
    <w:rsid w:val="00FB1435"/>
    <w:rsid w:val="00FB1EF7"/>
    <w:rsid w:val="00FB2003"/>
    <w:rsid w:val="00FB2358"/>
    <w:rsid w:val="00FB2D5A"/>
    <w:rsid w:val="00FB3384"/>
    <w:rsid w:val="00FB341C"/>
    <w:rsid w:val="00FB3A2B"/>
    <w:rsid w:val="00FB3B97"/>
    <w:rsid w:val="00FB3C3D"/>
    <w:rsid w:val="00FB3F04"/>
    <w:rsid w:val="00FB5B03"/>
    <w:rsid w:val="00FB5BD9"/>
    <w:rsid w:val="00FB5BF5"/>
    <w:rsid w:val="00FB6088"/>
    <w:rsid w:val="00FB60CA"/>
    <w:rsid w:val="00FB6185"/>
    <w:rsid w:val="00FB628E"/>
    <w:rsid w:val="00FB6A47"/>
    <w:rsid w:val="00FB6BDB"/>
    <w:rsid w:val="00FB6EAA"/>
    <w:rsid w:val="00FB708E"/>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FFD"/>
    <w:rsid w:val="00FC445E"/>
    <w:rsid w:val="00FC465B"/>
    <w:rsid w:val="00FC46F7"/>
    <w:rsid w:val="00FC4A63"/>
    <w:rsid w:val="00FC4C42"/>
    <w:rsid w:val="00FC5B1C"/>
    <w:rsid w:val="00FC5C29"/>
    <w:rsid w:val="00FC5C51"/>
    <w:rsid w:val="00FC5F8C"/>
    <w:rsid w:val="00FC6068"/>
    <w:rsid w:val="00FC62C3"/>
    <w:rsid w:val="00FC68E4"/>
    <w:rsid w:val="00FC6CFE"/>
    <w:rsid w:val="00FC6DA4"/>
    <w:rsid w:val="00FC7009"/>
    <w:rsid w:val="00FC731C"/>
    <w:rsid w:val="00FC7629"/>
    <w:rsid w:val="00FC7650"/>
    <w:rsid w:val="00FC776A"/>
    <w:rsid w:val="00FC78D2"/>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D7E9E"/>
    <w:rsid w:val="00FE087D"/>
    <w:rsid w:val="00FE22EE"/>
    <w:rsid w:val="00FE25A2"/>
    <w:rsid w:val="00FE2B4A"/>
    <w:rsid w:val="00FE2B9B"/>
    <w:rsid w:val="00FE3B7A"/>
    <w:rsid w:val="00FE3B97"/>
    <w:rsid w:val="00FE3F17"/>
    <w:rsid w:val="00FE422E"/>
    <w:rsid w:val="00FE46F2"/>
    <w:rsid w:val="00FE4A80"/>
    <w:rsid w:val="00FE55EA"/>
    <w:rsid w:val="00FE56D4"/>
    <w:rsid w:val="00FE695C"/>
    <w:rsid w:val="00FE6C70"/>
    <w:rsid w:val="00FE6D90"/>
    <w:rsid w:val="00FE6F47"/>
    <w:rsid w:val="00FE72B2"/>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9DB"/>
    <w:rsid w:val="00FF5B4A"/>
    <w:rsid w:val="00FF5FAE"/>
    <w:rsid w:val="00FF67C4"/>
    <w:rsid w:val="00FF70D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 w:type="table" w:styleId="17">
    <w:name w:val="Grid Table 1 Light"/>
    <w:basedOn w:val="a3"/>
    <w:uiPriority w:val="46"/>
    <w:rsid w:val="006B51BF"/>
    <w:pPr>
      <w:jc w:val="both"/>
    </w:pPr>
    <w:rPr>
      <w:rFonts w:eastAsia="宋体"/>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01FED-0CE1-43E4-B6DC-29A13F17B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4131</TotalTime>
  <Pages>4</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10267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157</cp:revision>
  <cp:lastPrinted>2010-01-07T02:23:00Z</cp:lastPrinted>
  <dcterms:created xsi:type="dcterms:W3CDTF">2023-02-14T09:59:00Z</dcterms:created>
  <dcterms:modified xsi:type="dcterms:W3CDTF">2023-05-15T12:55:00Z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(3)iZn0JrUi5T7zS2NyJxYycKp/ZMC+bAj9ldoqBFaL5KzdFQNo36xr93Z8JWSJII2KA9BepvPQ
8wzCOwOJtxgR5hUj6gVyqw56nPCPdrbTv8MFSrvWO/Aj6SIXDPN1bBcY5uoU0lFsZjnWXSm8
16XfcoxWi98iJPTESY9wTZVNzWKIfPNa7nYkhmBDB2C55BfXEGIfecytLu8YGel64BCeUyeC
S4gozdcOZBJRBl5tuo</vt:lpwstr>
  </property>
  <property fmtid="{D5CDD505-2E9C-101B-9397-08002B2CF9AE}" pid="15" name="_2015_ms_pID_725343_00">
    <vt:lpwstr>_2015_ms_pID_725343</vt:lpwstr>
  </property>
  <property fmtid="{D5CDD505-2E9C-101B-9397-08002B2CF9AE}" pid="16" name="_2015_ms_pID_7253431">
    <vt:lpwstr>fdHzxRn5Z4yQZf1hPgKhq/ynFub3+afzNF6fJyyNM0DHhNrhYzErFO
FTNfp0/V1ATKvcX7MA2bdVGYyu1dpt7O3LY9FgztBKbpQ2xa9EWZSIV40ZBIDzaBhoJ8qr/y
I9Id5YCN++mtH5LDSBdkj1oRdAncxb0hvAljV/X7ZhchDGu/a7Xo6+CTXKCnM3UDGR3lBcM3
DLqu7X7aK1FpD31z0aLZtvk7niF0kVeWePK1</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1683163770</vt:lpwstr>
  </property>
</Properties>
</file>